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206766" w:rsidRPr="00206766" w:rsidTr="00206766">
        <w:trPr>
          <w:trHeight w:val="345"/>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415"/>
              <w:gridCol w:w="7891"/>
            </w:tblGrid>
            <w:tr w:rsidR="00206766" w:rsidRPr="00206766">
              <w:trPr>
                <w:tblCellSpacing w:w="0" w:type="dxa"/>
              </w:trPr>
              <w:tc>
                <w:tcPr>
                  <w:tcW w:w="250" w:type="pct"/>
                  <w:vAlign w:val="center"/>
                  <w:hideMark/>
                </w:tcPr>
                <w:p w:rsidR="00206766" w:rsidRPr="00206766" w:rsidRDefault="00206766" w:rsidP="00206766">
                  <w:pPr>
                    <w:widowControl/>
                    <w:spacing w:line="280" w:lineRule="atLeast"/>
                    <w:jc w:val="left"/>
                    <w:rPr>
                      <w:rFonts w:ascii="宋体" w:eastAsia="宋体" w:hAnsi="宋体" w:cs="宋体"/>
                      <w:color w:val="333333"/>
                      <w:kern w:val="0"/>
                      <w:sz w:val="18"/>
                      <w:szCs w:val="18"/>
                    </w:rPr>
                  </w:pPr>
                  <w:r w:rsidRPr="00206766">
                    <w:rPr>
                      <w:rFonts w:ascii="宋体" w:eastAsia="宋体" w:hAnsi="宋体" w:cs="宋体"/>
                      <w:color w:val="333333"/>
                      <w:kern w:val="0"/>
                      <w:sz w:val="18"/>
                      <w:szCs w:val="18"/>
                    </w:rPr>
                    <w:t> </w:t>
                  </w:r>
                </w:p>
              </w:tc>
              <w:tc>
                <w:tcPr>
                  <w:tcW w:w="4750" w:type="pct"/>
                  <w:vAlign w:val="center"/>
                  <w:hideMark/>
                </w:tcPr>
                <w:p w:rsidR="00206766" w:rsidRPr="00206766" w:rsidRDefault="00206766" w:rsidP="00206766">
                  <w:pPr>
                    <w:widowControl/>
                    <w:spacing w:line="280" w:lineRule="atLeast"/>
                    <w:jc w:val="center"/>
                    <w:rPr>
                      <w:rFonts w:ascii="����" w:eastAsia="宋体" w:hAnsi="����" w:cs="宋体"/>
                      <w:b/>
                      <w:bCs/>
                      <w:color w:val="FF0000"/>
                      <w:kern w:val="0"/>
                      <w:sz w:val="23"/>
                      <w:szCs w:val="23"/>
                    </w:rPr>
                  </w:pPr>
                  <w:r w:rsidRPr="00206766">
                    <w:rPr>
                      <w:rFonts w:ascii="����" w:eastAsia="宋体" w:hAnsi="����" w:cs="宋体"/>
                      <w:b/>
                      <w:bCs/>
                      <w:color w:val="FF0000"/>
                      <w:kern w:val="0"/>
                      <w:sz w:val="23"/>
                      <w:szCs w:val="23"/>
                    </w:rPr>
                    <w:t>资源与环境工程研究所</w:t>
                  </w:r>
                  <w:r w:rsidRPr="00206766">
                    <w:rPr>
                      <w:rFonts w:ascii="����" w:eastAsia="宋体" w:hAnsi="����" w:cs="宋体"/>
                      <w:b/>
                      <w:bCs/>
                      <w:color w:val="FF0000"/>
                      <w:kern w:val="0"/>
                      <w:sz w:val="23"/>
                      <w:szCs w:val="23"/>
                    </w:rPr>
                    <w:t>2023</w:t>
                  </w:r>
                  <w:r w:rsidRPr="00206766">
                    <w:rPr>
                      <w:rFonts w:ascii="����" w:eastAsia="宋体" w:hAnsi="����" w:cs="宋体"/>
                      <w:b/>
                      <w:bCs/>
                      <w:color w:val="FF0000"/>
                      <w:kern w:val="0"/>
                      <w:sz w:val="23"/>
                      <w:szCs w:val="23"/>
                    </w:rPr>
                    <w:t>年调剂研究生复试细则</w:t>
                  </w:r>
                </w:p>
              </w:tc>
            </w:tr>
          </w:tbl>
          <w:p w:rsidR="00206766" w:rsidRPr="00206766" w:rsidRDefault="00206766" w:rsidP="00206766">
            <w:pPr>
              <w:widowControl/>
              <w:spacing w:line="280" w:lineRule="atLeast"/>
              <w:jc w:val="left"/>
              <w:rPr>
                <w:rFonts w:ascii="宋体" w:eastAsia="宋体" w:hAnsi="宋体" w:cs="宋体"/>
                <w:color w:val="333333"/>
                <w:kern w:val="0"/>
                <w:sz w:val="18"/>
                <w:szCs w:val="18"/>
              </w:rPr>
            </w:pPr>
          </w:p>
        </w:tc>
      </w:tr>
      <w:tr w:rsidR="00206766" w:rsidRPr="00206766" w:rsidTr="00206766">
        <w:trPr>
          <w:trHeight w:val="15"/>
          <w:tblCellSpacing w:w="0" w:type="dxa"/>
        </w:trPr>
        <w:tc>
          <w:tcPr>
            <w:tcW w:w="0" w:type="auto"/>
            <w:shd w:val="clear" w:color="auto" w:fill="97CAD7"/>
            <w:vAlign w:val="center"/>
            <w:hideMark/>
          </w:tcPr>
          <w:p w:rsidR="00206766" w:rsidRPr="00206766" w:rsidRDefault="00206766" w:rsidP="00206766">
            <w:pPr>
              <w:widowControl/>
              <w:spacing w:line="280" w:lineRule="atLeast"/>
              <w:jc w:val="left"/>
              <w:rPr>
                <w:rFonts w:ascii="宋体" w:eastAsia="宋体" w:hAnsi="宋体" w:cs="宋体"/>
                <w:color w:val="333333"/>
                <w:kern w:val="0"/>
                <w:sz w:val="2"/>
                <w:szCs w:val="18"/>
              </w:rPr>
            </w:pPr>
          </w:p>
        </w:tc>
      </w:tr>
      <w:tr w:rsidR="00206766" w:rsidRPr="00206766" w:rsidTr="00206766">
        <w:trPr>
          <w:trHeight w:val="345"/>
          <w:tblCellSpacing w:w="0" w:type="dxa"/>
        </w:trPr>
        <w:tc>
          <w:tcPr>
            <w:tcW w:w="0" w:type="auto"/>
            <w:shd w:val="clear" w:color="auto" w:fill="FFFFFF"/>
            <w:vAlign w:val="center"/>
            <w:hideMark/>
          </w:tcPr>
          <w:p w:rsidR="00206766" w:rsidRPr="00206766" w:rsidRDefault="00206766" w:rsidP="00206766">
            <w:pPr>
              <w:widowControl/>
              <w:spacing w:line="280" w:lineRule="atLeast"/>
              <w:jc w:val="right"/>
              <w:rPr>
                <w:rFonts w:ascii="宋体" w:eastAsia="宋体" w:hAnsi="宋体" w:cs="宋体"/>
                <w:color w:val="333333"/>
                <w:kern w:val="0"/>
                <w:sz w:val="18"/>
                <w:szCs w:val="18"/>
              </w:rPr>
            </w:pPr>
            <w:r w:rsidRPr="00206766">
              <w:rPr>
                <w:rFonts w:ascii="宋体" w:eastAsia="宋体" w:hAnsi="宋体" w:cs="宋体"/>
                <w:color w:val="333333"/>
                <w:kern w:val="0"/>
                <w:sz w:val="18"/>
                <w:szCs w:val="18"/>
              </w:rPr>
              <w:t>[ 发布日期：2023-04-06　 ] 【</w:t>
            </w:r>
            <w:hyperlink r:id="rId5" w:history="1">
              <w:r w:rsidRPr="00206766">
                <w:rPr>
                  <w:rFonts w:ascii="宋体" w:eastAsia="宋体" w:hAnsi="宋体" w:cs="宋体"/>
                  <w:color w:val="0000FF"/>
                  <w:kern w:val="0"/>
                  <w:sz w:val="18"/>
                  <w:szCs w:val="18"/>
                </w:rPr>
                <w:t>返回</w:t>
              </w:r>
            </w:hyperlink>
            <w:r w:rsidRPr="00206766">
              <w:rPr>
                <w:rFonts w:ascii="宋体" w:eastAsia="宋体" w:hAnsi="宋体" w:cs="宋体"/>
                <w:color w:val="333333"/>
                <w:kern w:val="0"/>
                <w:sz w:val="18"/>
                <w:szCs w:val="18"/>
              </w:rPr>
              <w:t>】</w:t>
            </w:r>
          </w:p>
        </w:tc>
      </w:tr>
      <w:tr w:rsidR="00206766" w:rsidRPr="00206766" w:rsidTr="00206766">
        <w:trPr>
          <w:trHeight w:val="1230"/>
          <w:tblCellSpacing w:w="0" w:type="dxa"/>
        </w:trPr>
        <w:tc>
          <w:tcPr>
            <w:tcW w:w="0" w:type="auto"/>
            <w:shd w:val="clear" w:color="auto" w:fill="FFFFFF"/>
            <w:tcMar>
              <w:top w:w="150" w:type="dxa"/>
              <w:left w:w="150" w:type="dxa"/>
              <w:bottom w:w="150" w:type="dxa"/>
              <w:right w:w="150" w:type="dxa"/>
            </w:tcMar>
            <w:vAlign w:val="center"/>
            <w:hideMark/>
          </w:tcPr>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按照教育部关于印发《2023年全国硕士研究生招生工作管理规定》的通知、山西省招生考试管理中心《关于进一步加强我省2023年硕士研究生复试录取工作的通知》（晋招考</w:t>
            </w:r>
            <w:proofErr w:type="gramStart"/>
            <w:r w:rsidRPr="00206766">
              <w:rPr>
                <w:rFonts w:ascii="宋体" w:eastAsia="宋体" w:hAnsi="宋体" w:cs="宋体"/>
                <w:color w:val="333333"/>
                <w:kern w:val="0"/>
                <w:sz w:val="20"/>
                <w:szCs w:val="20"/>
              </w:rPr>
              <w:t>研</w:t>
            </w:r>
            <w:proofErr w:type="gramEnd"/>
            <w:r w:rsidRPr="00206766">
              <w:rPr>
                <w:rFonts w:ascii="宋体" w:eastAsia="宋体" w:hAnsi="宋体" w:cs="宋体"/>
                <w:color w:val="333333"/>
                <w:kern w:val="0"/>
                <w:sz w:val="20"/>
                <w:szCs w:val="20"/>
              </w:rPr>
              <w:t>〔2023〕7号）等文件要求、山西大学2023年硕士研究生复试有关工作安排的通知，山西大学资源与环境工程研究所2023年硕士研究生复试工作安排如下：</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一、复试原则</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以“立德树人”为根本任务，树立“考试招生也是育人”的理念，坚持“德智体美劳全面衡量、综合评价、择优录取、宁缺毋滥”的原则，严格执行教育部和省招生考试管理中心有关招生政策和规定，统筹做好复试组织工作，规范开展调剂工作，切实提升人才选拔质量，全力确保招生工作公平公正、平稳有序。</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二、复试组织管理</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（一）环境与资源学院成立以院（系）党、政主要领导为组长的研究生复试录取工作小组（以分党委统筹设立），负责制订（或审核）各院（系）、所的复试工作具体方案并组织实施相应的复试考核工作。</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（二）按专业成立复试小组，在招生复试录取工作小组的指导下具体开展复试工作。每个复试小组成员一般不少于 5 人。有亲属参加复试的人员应主动回避，不得参与所在单位的复试领导组和相关考生复试专业的复试小组。</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（三）复试小组负责确定考生面试的具体内容、评分标准、程序，并具体组织实施。</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（四）复试小组成员</w:t>
            </w:r>
            <w:proofErr w:type="gramStart"/>
            <w:r w:rsidRPr="00206766">
              <w:rPr>
                <w:rFonts w:ascii="宋体" w:eastAsia="宋体" w:hAnsi="宋体" w:cs="宋体"/>
                <w:color w:val="333333"/>
                <w:kern w:val="0"/>
                <w:sz w:val="20"/>
                <w:szCs w:val="20"/>
              </w:rPr>
              <w:t>须现场</w:t>
            </w:r>
            <w:proofErr w:type="gramEnd"/>
            <w:r w:rsidRPr="00206766">
              <w:rPr>
                <w:rFonts w:ascii="宋体" w:eastAsia="宋体" w:hAnsi="宋体" w:cs="宋体"/>
                <w:color w:val="333333"/>
                <w:kern w:val="0"/>
                <w:sz w:val="20"/>
                <w:szCs w:val="20"/>
              </w:rPr>
              <w:t>独立评分，在面试过程中不得接打电话，不得离开现场，不得私下议论考生。</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三、考生复试资格要求</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接到调剂复试通知并且已“确认”同意参加复试，在山西大学资源与环境工程研究所网站公示参加复试的考生。</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四、复试安排</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复试是硕士研究生招生考试的重要组成部分，用于考查考生的创新能力、专业素养和综合素质等，是硕士研究生录取的必要环节，复试不合格者不予录取。</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（一）复试时间、地点和日程安排</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1、4月9日下午2:30-6:30，复试资格审查，考生到报考单位报到（山西大学东山</w:t>
            </w:r>
            <w:proofErr w:type="gramStart"/>
            <w:r w:rsidRPr="00206766">
              <w:rPr>
                <w:rFonts w:ascii="宋体" w:eastAsia="宋体" w:hAnsi="宋体" w:cs="宋体"/>
                <w:color w:val="333333"/>
                <w:kern w:val="0"/>
                <w:sz w:val="20"/>
                <w:szCs w:val="20"/>
              </w:rPr>
              <w:t>校区瞻明北楼</w:t>
            </w:r>
            <w:proofErr w:type="gramEnd"/>
            <w:r w:rsidRPr="00206766">
              <w:rPr>
                <w:rFonts w:ascii="宋体" w:eastAsia="宋体" w:hAnsi="宋体" w:cs="宋体"/>
                <w:color w:val="333333"/>
                <w:kern w:val="0"/>
                <w:sz w:val="20"/>
                <w:szCs w:val="20"/>
              </w:rPr>
              <w:t>318办公室），熟悉考场。</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lastRenderedPageBreak/>
              <w:t>取得复试资格的考生，请提前准备并提交以下材料：</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（1）《山西大学2023年硕士研究生诚信复试承诺书》（须打印后认真阅读并签字确认）；</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（2）《2023年山西大学硕士研究生思想政治素质和品德考核表》（签字盖章有效，务必提交原件）；</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（3）初试准考证（可在中国研究生招生信息网下载）；</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（4）本人有效身份证件（正反面同页）；</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（5） 应届毕业生提供《教育部学籍在线验证报告》（有效期至少延长至2023年7月）；往届生提供毕业证、学位证和《教育部学历证书电子注册备案表》（有效期至少延长至2023年7月）；国（境）外学历考生须提交教育部留学服务中心出具的国外学历学位认证报告；</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（6）前置学历学习成绩单（加盖公章）；</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（7）外语水平等级证书（外语</w:t>
            </w:r>
            <w:proofErr w:type="gramStart"/>
            <w:r w:rsidRPr="00206766">
              <w:rPr>
                <w:rFonts w:ascii="宋体" w:eastAsia="宋体" w:hAnsi="宋体" w:cs="宋体"/>
                <w:color w:val="333333"/>
                <w:kern w:val="0"/>
                <w:sz w:val="20"/>
                <w:szCs w:val="20"/>
              </w:rPr>
              <w:t>四六</w:t>
            </w:r>
            <w:proofErr w:type="gramEnd"/>
            <w:r w:rsidRPr="00206766">
              <w:rPr>
                <w:rFonts w:ascii="宋体" w:eastAsia="宋体" w:hAnsi="宋体" w:cs="宋体"/>
                <w:color w:val="333333"/>
                <w:kern w:val="0"/>
                <w:sz w:val="20"/>
                <w:szCs w:val="20"/>
              </w:rPr>
              <w:t>级或其他等级证书）、本科毕业论文摘要或进展报告、科研成果、获奖情况等材料（此项为补充材料）；</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（8）根据山西省发展和改革委员会、山西省财政厅《关于研究生招生考试复试收费标准的复函》（</w:t>
            </w:r>
            <w:proofErr w:type="gramStart"/>
            <w:r w:rsidRPr="00206766">
              <w:rPr>
                <w:rFonts w:ascii="宋体" w:eastAsia="宋体" w:hAnsi="宋体" w:cs="宋体"/>
                <w:color w:val="333333"/>
                <w:kern w:val="0"/>
                <w:sz w:val="20"/>
                <w:szCs w:val="20"/>
              </w:rPr>
              <w:t>晋发改收费</w:t>
            </w:r>
            <w:proofErr w:type="gramEnd"/>
            <w:r w:rsidRPr="00206766">
              <w:rPr>
                <w:rFonts w:ascii="宋体" w:eastAsia="宋体" w:hAnsi="宋体" w:cs="宋体"/>
                <w:color w:val="333333"/>
                <w:kern w:val="0"/>
                <w:sz w:val="20"/>
                <w:szCs w:val="20"/>
              </w:rPr>
              <w:t>函［2019］458号），每名考生需缴纳复试费120元。报到时提交缴费截图。</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2、4月10日 上午 8:30—10:30 专业课笔试；10:40-11:10外国语听力及口语考试（笔试）（携带准考证、身份证）全程录像。</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地点：山西大学东山校区笃行楼316教室</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3、4月10日下午2:30，参加综合面试（携带准考证、身份证）。</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地点：山西大学东山校区笃行楼313会议室、314会议室</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（二）复试方式及内容</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1、专业基础能力测试（笔试）（我校2023年硕士研究生招生目录中公布的复试科目）。</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资源循环科学与工程（学硕）复试科目为《环境工程学》</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环境工程（专硕）复试科目为《环境工程学》</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2、外国语听力及口语测试（笔试）</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3、综合素质复试（现场面试）</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lastRenderedPageBreak/>
              <w:t>（1）考生自我介绍（中英文兼可）</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w:t>
            </w:r>
            <w:proofErr w:type="gramStart"/>
            <w:r w:rsidRPr="00206766">
              <w:rPr>
                <w:rFonts w:ascii="宋体" w:eastAsia="宋体" w:hAnsi="宋体" w:cs="宋体"/>
                <w:color w:val="333333"/>
                <w:kern w:val="0"/>
                <w:sz w:val="20"/>
                <w:szCs w:val="20"/>
              </w:rPr>
              <w:t>面试组</w:t>
            </w:r>
            <w:proofErr w:type="gramEnd"/>
            <w:r w:rsidRPr="00206766">
              <w:rPr>
                <w:rFonts w:ascii="宋体" w:eastAsia="宋体" w:hAnsi="宋体" w:cs="宋体"/>
                <w:color w:val="333333"/>
                <w:kern w:val="0"/>
                <w:sz w:val="20"/>
                <w:szCs w:val="20"/>
              </w:rPr>
              <w:t>成员提问，考察考生的思想政治素质和道德品质、专业素养、实践能力、创新能力及培养潜力。</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（三）复试具体要求</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1、现场面试次序按考生姓名拼音字母排序，并对每位考生的作答情况进行现场记录，面试全程录音录像，并妥存备查；</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2、同一专业复试小组的面试方式、时间、试题难度和成绩评定标准应统一。</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五、复试结果汇总</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（一）复试总成绩计算办法（百分制）</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复试总成绩=（专业基础能力测试）成绩×40% +（英语听力及口语测试）成绩×10% +（综合素质复试）成绩×50%。</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（二）复试成绩核算要求</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综合素质面试成绩以去掉一个最高分和去掉一个最低分后的平均分计算，面试情况要有详细记录。</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（三）考生总成绩计算办法</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考生总成绩=初试总成绩/初试满分×100×60%+复试总成绩×40%</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（四）不予录取的复试情况</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1、思想政治素质和道德品质考核不合格。</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2、专业基础能力测试低于60分。</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3、综合素质复试成绩低于60分。</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4、跨专业等考生加试成绩低于60分。</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六、录取原则</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根据专业招生计划名额，按照考生初试和复试核算总成绩排名顺序确定拟录取名单，当出现总成绩相同时，依次按初试总成绩、英语成绩高低排名，经研究生院审核无误后，在资源与环境工程研究所网站公布、公示，公示无异议后向研究生院上报复试材料并决定录取。</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lastRenderedPageBreak/>
              <w:t>七、信息公开、违规处理、安全保障</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（一）强化法治意识，维护考试工作的公平公正，严格按照规定程序操作。</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（二）实行责任制度和责任追究制度。招生工作领导小组对复试过程的公平、公正和复试结果全面负责。</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（三）实行监督制度和巡视制度。在研究生复试和录取期间，学校将派出专门人员对复试进行巡视检查。</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 xml:space="preserve">（四）及时在本单位招生网站（http://zyhj.sxu.edu.cn/rcpy/index.htm）公布复试录取办法和实施细则、复试考生名单、复试成绩、各专业拟录取考生名单等有关信息。拟录取名单公示时间不少于 10 </w:t>
            </w:r>
            <w:proofErr w:type="gramStart"/>
            <w:r w:rsidRPr="00206766">
              <w:rPr>
                <w:rFonts w:ascii="宋体" w:eastAsia="宋体" w:hAnsi="宋体" w:cs="宋体"/>
                <w:color w:val="333333"/>
                <w:kern w:val="0"/>
                <w:sz w:val="20"/>
                <w:szCs w:val="20"/>
              </w:rPr>
              <w:t>个</w:t>
            </w:r>
            <w:proofErr w:type="gramEnd"/>
            <w:r w:rsidRPr="00206766">
              <w:rPr>
                <w:rFonts w:ascii="宋体" w:eastAsia="宋体" w:hAnsi="宋体" w:cs="宋体"/>
                <w:color w:val="333333"/>
                <w:kern w:val="0"/>
                <w:sz w:val="20"/>
                <w:szCs w:val="20"/>
              </w:rPr>
              <w:t>工作日。</w:t>
            </w:r>
          </w:p>
          <w:p w:rsidR="00206766" w:rsidRPr="00206766" w:rsidRDefault="00206766" w:rsidP="00206766">
            <w:pPr>
              <w:widowControl/>
              <w:spacing w:before="100" w:beforeAutospacing="1" w:after="100" w:afterAutospacing="1" w:line="320" w:lineRule="atLeast"/>
              <w:ind w:firstLine="480"/>
              <w:jc w:val="left"/>
              <w:rPr>
                <w:rFonts w:ascii="宋体" w:eastAsia="宋体" w:hAnsi="宋体" w:cs="宋体"/>
                <w:color w:val="333333"/>
                <w:kern w:val="0"/>
                <w:sz w:val="20"/>
                <w:szCs w:val="20"/>
              </w:rPr>
            </w:pPr>
            <w:r w:rsidRPr="00206766">
              <w:rPr>
                <w:rFonts w:ascii="宋体" w:eastAsia="宋体" w:hAnsi="宋体" w:cs="宋体"/>
                <w:color w:val="333333"/>
                <w:kern w:val="0"/>
                <w:sz w:val="20"/>
                <w:szCs w:val="20"/>
              </w:rPr>
              <w:t>（五）其它需要补充的内容，将通过微信、考生预留电话、电子信箱等形式通知，考生需随时留意。</w:t>
            </w:r>
          </w:p>
          <w:p w:rsidR="00206766" w:rsidRPr="00206766" w:rsidRDefault="00206766" w:rsidP="00206766">
            <w:pPr>
              <w:widowControl/>
              <w:spacing w:before="100" w:beforeAutospacing="1" w:after="100" w:afterAutospacing="1" w:line="320" w:lineRule="atLeast"/>
              <w:jc w:val="left"/>
              <w:rPr>
                <w:rFonts w:ascii="宋体" w:eastAsia="宋体" w:hAnsi="宋体" w:cs="宋体"/>
                <w:color w:val="333333"/>
                <w:kern w:val="0"/>
                <w:sz w:val="20"/>
                <w:szCs w:val="20"/>
              </w:rPr>
            </w:pPr>
          </w:p>
        </w:tc>
      </w:tr>
    </w:tbl>
    <w:p w:rsidR="00B83B20" w:rsidRPr="00206766" w:rsidRDefault="00B83B20">
      <w:bookmarkStart w:id="0" w:name="_GoBack"/>
      <w:bookmarkEnd w:id="0"/>
    </w:p>
    <w:sectPr w:rsidR="00B83B20" w:rsidRPr="002067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43"/>
    <w:rsid w:val="00206766"/>
    <w:rsid w:val="00AE3743"/>
    <w:rsid w:val="00B83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6766"/>
    <w:rPr>
      <w:color w:val="0000FF"/>
      <w:u w:val="single"/>
    </w:rPr>
  </w:style>
  <w:style w:type="paragraph" w:styleId="a4">
    <w:name w:val="Normal (Web)"/>
    <w:basedOn w:val="a"/>
    <w:uiPriority w:val="99"/>
    <w:unhideWhenUsed/>
    <w:rsid w:val="0020676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6766"/>
    <w:rPr>
      <w:color w:val="0000FF"/>
      <w:u w:val="single"/>
    </w:rPr>
  </w:style>
  <w:style w:type="paragraph" w:styleId="a4">
    <w:name w:val="Normal (Web)"/>
    <w:basedOn w:val="a"/>
    <w:uiPriority w:val="99"/>
    <w:unhideWhenUsed/>
    <w:rsid w:val="0020676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5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yhj.sxu.edu.cn/rcpy/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2023-04-15T11:04:00Z</dcterms:created>
  <dcterms:modified xsi:type="dcterms:W3CDTF">2023-04-15T11:05:00Z</dcterms:modified>
</cp:coreProperties>
</file>