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80" w:afterAutospacing="0"/>
        <w:ind w:left="0" w:right="0" w:firstLine="0"/>
        <w:jc w:val="center"/>
        <w:rPr>
          <w:rFonts w:ascii="Verdana" w:hAnsi="Verdana" w:cs="Verdana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</w:rPr>
      </w:pPr>
      <w:bookmarkStart w:id="0" w:name="_GoBack"/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  <w:bdr w:val="none" w:color="auto" w:sz="0" w:space="0"/>
          <w:shd w:val="clear" w:fill="F7FAEF"/>
        </w:rPr>
        <w:t>史良法学院2023年法学硕士研究生（调剂）复试成绩及拟录取名单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7FAEF"/>
        </w:rPr>
        <w:t>   发布时间: 2023-04-22    访问次数: 1540</w:t>
      </w:r>
    </w:p>
    <w:tbl>
      <w:tblPr>
        <w:tblW w:w="8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5"/>
        <w:gridCol w:w="698"/>
        <w:gridCol w:w="1595"/>
        <w:gridCol w:w="1563"/>
        <w:gridCol w:w="855"/>
        <w:gridCol w:w="1021"/>
        <w:gridCol w:w="813"/>
        <w:gridCol w:w="573"/>
        <w:gridCol w:w="11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ascii="黑体" w:hAnsi="宋体" w:eastAsia="黑体" w:cs="黑体"/>
                <w:sz w:val="16"/>
                <w:szCs w:val="16"/>
              </w:rPr>
            </w:pPr>
            <w:r>
              <w:rPr>
                <w:rFonts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最后总分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加试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晏依婷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100533210020885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181.40 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82.45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温楷烁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106523231010165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181.30 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王思涵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102843210501958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178.10 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80/80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王倩楠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102723202306287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183.70 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81.53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蔡孟昊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102483122321198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176.30 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81.18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宫飞宇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102723202307072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181.50 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王方予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107263612400855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178.40 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李承罡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105203666625066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179.70 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79.93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牛烁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100533210140952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176.50 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李一萱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102483122301821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169.60 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王泽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101833212217140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153.10 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朱雪敏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105323432407997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149.30 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马力源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102843210510114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赵仕博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107263612400378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黄维晨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106103030100745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177.50 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朱培瑶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105203666604301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151.00 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汪紫荩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100533210020955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104863106022673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范正强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107263341303382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祖子健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100533210020812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环境与资源保护法学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177.75 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80.34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刘俊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105593210009435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环境与资源保护法学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165.50 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张宸雪子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102863320204989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173.60 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李海坤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100023112024646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173.20 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张筱哲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105333440411733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175.80 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金志恒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102723202309098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169.80 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滕芯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100563031522120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169.20 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纪浩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100533210140854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164.20 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白宇丹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102763211200171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169.80 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周晶晶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102873211006423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120.20 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尚安璐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100533210031027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120.80 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66.10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乔艺璇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106523231040344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易也博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106523231051384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李一慧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105203666614093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175.08 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80.17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沈怡帆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106523231051219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166.92 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宋岑南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102483122313678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139.33 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赵韵琳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100533210030923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159.00 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陈泽乐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118353210000449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161.83 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王一然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102863320205002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162.33 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胡雪晴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106523231040043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140.00 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郑玉颖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100273218050040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F47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2023-05-11T08:37:17Z</dcterms:created>
  <dc:creator>Administrator</dc:creator>
  <cp:lastModifiedBy>王英</cp:lastModifiedBy>
  <dcterms:modified xsi:type="dcterms:W3CDTF">2023-05-11T08:37:26Z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7DCD6BBEDCC14929910329CE1F13838A</vt:lpwstr>
  </property>
</Properties>
</file>