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0" w:type="auto"/>
            <w:shd w:val="clear"/>
            <w:vAlign w:val="center"/>
          </w:tcPr>
          <w:p>
            <w:pPr>
              <w:keepNext w:val="0"/>
              <w:keepLines w:val="0"/>
              <w:widowControl/>
              <w:suppressLineNumbers w:val="0"/>
              <w:jc w:val="center"/>
            </w:pPr>
            <w:bookmarkStart w:id="0" w:name="_GoBack"/>
            <w:r>
              <w:rPr>
                <w:rFonts w:ascii="宋体" w:hAnsi="宋体" w:eastAsia="宋体" w:cs="宋体"/>
                <w:kern w:val="0"/>
                <w:sz w:val="24"/>
                <w:szCs w:val="24"/>
                <w:bdr w:val="none" w:color="auto" w:sz="0" w:space="0"/>
                <w:lang w:val="en-US" w:eastAsia="zh-CN" w:bidi="ar"/>
              </w:rPr>
              <w:t>常州大学材料科学与工程学院2023年硕士研究生招生调剂信息</w:t>
            </w:r>
            <w:bookmarkEnd w:id="0"/>
          </w:p>
        </w:tc>
      </w:tr>
    </w:tbl>
    <w:p>
      <w:pPr>
        <w:rPr>
          <w:vanish/>
          <w:sz w:val="24"/>
          <w:szCs w:val="24"/>
        </w:rPr>
      </w:pP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0" w:type="auto"/>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   发布时间: 2023-03-22    已浏览: 3243 次</w:t>
            </w:r>
          </w:p>
        </w:tc>
      </w:tr>
    </w:tbl>
    <w:p>
      <w:pPr>
        <w:rPr>
          <w:vanish/>
          <w:sz w:val="24"/>
          <w:szCs w:val="24"/>
        </w:rPr>
      </w:pPr>
    </w:p>
    <w:tbl>
      <w:tblPr>
        <w:tblW w:w="5000" w:type="pct"/>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 w:beforeAutospacing="0" w:after="0" w:afterAutospacing="0" w:line="250" w:lineRule="atLeast"/>
              <w:ind w:left="0" w:right="0" w:firstLine="320"/>
              <w:jc w:val="both"/>
              <w:rPr>
                <w:rFonts w:hint="eastAsia" w:ascii="宋体" w:hAnsi="宋体" w:eastAsia="宋体" w:cs="宋体"/>
                <w:b w:val="0"/>
                <w:bCs w:val="0"/>
                <w:sz w:val="27"/>
                <w:szCs w:val="27"/>
              </w:rPr>
            </w:pPr>
            <w:r>
              <w:rPr>
                <w:rFonts w:hint="eastAsia" w:ascii="宋体" w:hAnsi="宋体" w:eastAsia="宋体" w:cs="宋体"/>
                <w:b w:val="0"/>
                <w:bCs w:val="0"/>
                <w:color w:val="4B4B4B"/>
                <w:sz w:val="16"/>
                <w:szCs w:val="16"/>
                <w:bdr w:val="none" w:color="auto" w:sz="0" w:space="0"/>
                <w:shd w:val="clear" w:fill="FFFFFF"/>
              </w:rPr>
              <w:t>常州大学材料科学与工程学院坐落在经济发达、人文荟萃的常州市，是一个集聚高分子材料与工程、新能源材料与器件、纳米功能材料、金属材料表面工程四个学科特色方向的、ESI材料学科全球排名前4‰的学院。现有材料科学与工程一级学科博士点和硕士点、材料与化工专业学位硕士点；一级学科硕士点涵盖高分子化学与物理、材料物理与化学、材料学、材料加工工程、光伏材料与器件5个二级学科硕士点。构建了完整的本硕博人才培养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 w:beforeAutospacing="0" w:after="0" w:afterAutospacing="0" w:line="250" w:lineRule="atLeast"/>
              <w:ind w:left="0" w:right="0" w:firstLine="320"/>
              <w:jc w:val="both"/>
              <w:rPr>
                <w:rFonts w:hint="eastAsia" w:ascii="宋体" w:hAnsi="宋体" w:eastAsia="宋体" w:cs="宋体"/>
                <w:b w:val="0"/>
                <w:bCs w:val="0"/>
                <w:sz w:val="27"/>
                <w:szCs w:val="27"/>
              </w:rPr>
            </w:pPr>
            <w:r>
              <w:rPr>
                <w:rFonts w:hint="eastAsia" w:ascii="宋体" w:hAnsi="宋体" w:eastAsia="宋体" w:cs="宋体"/>
                <w:b w:val="0"/>
                <w:bCs w:val="0"/>
                <w:color w:val="4B4B4B"/>
                <w:sz w:val="16"/>
                <w:szCs w:val="16"/>
                <w:bdr w:val="none" w:color="auto" w:sz="0" w:space="0"/>
                <w:shd w:val="clear" w:fill="FFFFFF"/>
              </w:rPr>
              <w:t>学院拥有材料科学与工程国家级实验教学示范中心、“光伏科学与工程”首批江苏省协同创新中心、“材料科学与工程”江苏省优势学科、“光伏工程科学”江苏省国家重点实验室培育建设点、“江苏省太阳能电池材料与技术”、“江苏省材料表面科学与技术”、“江苏省环境友好高分子材料”、“江苏省光电热能量转化材料与应用”等重点实验室和江苏省中小企业新能源材料产业公共技术服务平台。学院科研设施齐全、人才培养环境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 w:beforeAutospacing="0" w:after="0" w:afterAutospacing="0" w:line="250" w:lineRule="atLeast"/>
              <w:ind w:left="0" w:right="0" w:firstLine="320"/>
              <w:jc w:val="both"/>
              <w:rPr>
                <w:rFonts w:hint="eastAsia" w:ascii="宋体" w:hAnsi="宋体" w:eastAsia="宋体" w:cs="宋体"/>
                <w:b w:val="0"/>
                <w:bCs w:val="0"/>
                <w:sz w:val="27"/>
                <w:szCs w:val="27"/>
              </w:rPr>
            </w:pPr>
            <w:r>
              <w:rPr>
                <w:rFonts w:hint="eastAsia" w:ascii="宋体" w:hAnsi="宋体" w:eastAsia="宋体" w:cs="宋体"/>
                <w:b w:val="0"/>
                <w:bCs w:val="0"/>
                <w:color w:val="4B4B4B"/>
                <w:sz w:val="16"/>
                <w:szCs w:val="16"/>
                <w:bdr w:val="none" w:color="auto" w:sz="0" w:space="0"/>
                <w:shd w:val="clear" w:fill="FFFFFF"/>
              </w:rPr>
              <w:t>学院近几年主持国家自然科学基金重大重点项目6项、面上及青年项目30余项，省部级项目40余项，教师年均科研经费15万元。发表SCI/EI论文800余篇；授权发明专利450件；获国家技术发明二等奖、中国专利银奖、教育部科技进步一等/二等奖、中石化联合会科技进步特等奖等国家、省部级科研奖励10余项。建立校企联合实验室和产学研基地27个。服务材料企业500余家，推广科研成果转化100余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color w:val="FF0000"/>
                <w:sz w:val="27"/>
                <w:szCs w:val="27"/>
                <w:bdr w:val="none" w:color="auto" w:sz="0" w:space="0"/>
                <w:shd w:val="clear" w:fill="FFFFFF"/>
              </w:rPr>
              <w:t>2023年我院研究生招生专业均有调剂名额，欢迎符合调剂政策的考生报名并登记</w:t>
            </w:r>
            <w:r>
              <w:rPr>
                <w:rFonts w:hint="eastAsia" w:ascii="宋体" w:hAnsi="宋体" w:eastAsia="宋体" w:cs="宋体"/>
                <w:b w:val="0"/>
                <w:bCs w:val="0"/>
                <w:color w:val="4B4B4B"/>
                <w:sz w:val="16"/>
                <w:szCs w:val="16"/>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color w:val="4B4B4B"/>
                <w:sz w:val="19"/>
                <w:szCs w:val="19"/>
                <w:bdr w:val="none" w:color="auto" w:sz="0" w:space="0"/>
              </w:rPr>
              <w:t>01调剂政策和要求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1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color w:val="333333"/>
                <w:sz w:val="27"/>
                <w:szCs w:val="27"/>
                <w:bdr w:val="none" w:color="auto" w:sz="0" w:space="0"/>
              </w:rPr>
              <w:t>  1、</w:t>
            </w:r>
            <w:r>
              <w:rPr>
                <w:rFonts w:hint="eastAsia" w:ascii="宋体" w:hAnsi="宋体" w:eastAsia="宋体" w:cs="宋体"/>
                <w:b w:val="0"/>
                <w:bCs w:val="0"/>
                <w:color w:val="333333"/>
                <w:sz w:val="16"/>
                <w:szCs w:val="16"/>
                <w:bdr w:val="none" w:color="auto" w:sz="0" w:space="0"/>
              </w:rPr>
              <w:t>调剂考生初试成绩达到调出专业和调入专业国家2023年复试最低控制线（A类）要求。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50" w:lineRule="atLeast"/>
              <w:ind w:left="0" w:right="0"/>
              <w:jc w:val="both"/>
              <w:rPr>
                <w:rFonts w:hint="eastAsia" w:ascii="宋体" w:hAnsi="宋体" w:eastAsia="宋体" w:cs="宋体"/>
                <w:b w:val="0"/>
                <w:bCs w:val="0"/>
                <w:sz w:val="27"/>
                <w:szCs w:val="27"/>
              </w:rPr>
            </w:pPr>
            <w:r>
              <w:rPr>
                <w:rFonts w:hint="eastAsia" w:ascii="宋体" w:hAnsi="宋体" w:eastAsia="宋体" w:cs="宋体"/>
                <w:color w:val="333333"/>
                <w:sz w:val="27"/>
                <w:szCs w:val="27"/>
                <w:bdr w:val="none" w:color="auto" w:sz="0" w:space="0"/>
              </w:rPr>
              <w:t>  2、</w:t>
            </w:r>
            <w:r>
              <w:rPr>
                <w:rFonts w:hint="eastAsia" w:ascii="宋体" w:hAnsi="宋体" w:eastAsia="宋体" w:cs="宋体"/>
                <w:b w:val="0"/>
                <w:bCs w:val="0"/>
                <w:color w:val="FF0000"/>
                <w:sz w:val="16"/>
                <w:szCs w:val="16"/>
                <w:bdr w:val="none" w:color="auto" w:sz="0" w:space="0"/>
              </w:rPr>
              <w:t>申请调剂专业与第一志愿报考专业相同或相近，</w:t>
            </w:r>
            <w:r>
              <w:rPr>
                <w:rFonts w:hint="eastAsia" w:ascii="宋体" w:hAnsi="宋体" w:eastAsia="宋体" w:cs="宋体"/>
                <w:color w:val="FF0000"/>
                <w:sz w:val="27"/>
                <w:szCs w:val="27"/>
                <w:bdr w:val="none" w:color="auto" w:sz="0" w:space="0"/>
              </w:rPr>
              <w:t>且应在同一学科门类范围内</w:t>
            </w:r>
            <w:r>
              <w:rPr>
                <w:rFonts w:hint="eastAsia" w:ascii="宋体" w:hAnsi="宋体" w:eastAsia="宋体" w:cs="宋体"/>
                <w:b w:val="0"/>
                <w:bCs w:val="0"/>
                <w:color w:val="FF0000"/>
                <w:sz w:val="16"/>
                <w:szCs w:val="16"/>
                <w:bdr w:val="none" w:color="auto" w:sz="0" w:space="0"/>
              </w:rPr>
              <w:t>；初试科目相同或相近，其中初试全国统一命题科目应与调入专业全国统一命题科目相同。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color w:val="333333"/>
                <w:sz w:val="27"/>
                <w:szCs w:val="27"/>
                <w:bdr w:val="none" w:color="auto" w:sz="0" w:space="0"/>
              </w:rPr>
              <w:t>  3、</w:t>
            </w:r>
            <w:r>
              <w:rPr>
                <w:rFonts w:hint="eastAsia" w:ascii="宋体" w:hAnsi="宋体" w:eastAsia="宋体" w:cs="宋体"/>
                <w:b w:val="0"/>
                <w:bCs w:val="0"/>
                <w:color w:val="333333"/>
                <w:sz w:val="16"/>
                <w:szCs w:val="16"/>
                <w:bdr w:val="none" w:color="auto" w:sz="0" w:space="0"/>
              </w:rPr>
              <w:t>材料科学与工程学院不接受同等学力考生调剂。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color w:val="333333"/>
                <w:sz w:val="27"/>
                <w:szCs w:val="27"/>
                <w:bdr w:val="none" w:color="auto" w:sz="0" w:space="0"/>
              </w:rPr>
              <w:t>  4、</w:t>
            </w:r>
            <w:r>
              <w:rPr>
                <w:rFonts w:hint="eastAsia" w:ascii="宋体" w:hAnsi="宋体" w:eastAsia="宋体" w:cs="宋体"/>
                <w:b w:val="0"/>
                <w:bCs w:val="0"/>
                <w:color w:val="333333"/>
                <w:sz w:val="16"/>
                <w:szCs w:val="16"/>
                <w:bdr w:val="none" w:color="auto" w:sz="0" w:space="0"/>
              </w:rPr>
              <w:t>满足教育部有关调剂的其它要求。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color w:val="333333"/>
                <w:sz w:val="27"/>
                <w:szCs w:val="27"/>
                <w:bdr w:val="none" w:color="auto" w:sz="0" w:space="0"/>
              </w:rPr>
              <w:t>  5、</w:t>
            </w:r>
            <w:r>
              <w:rPr>
                <w:rFonts w:hint="eastAsia" w:ascii="宋体" w:hAnsi="宋体" w:eastAsia="宋体" w:cs="宋体"/>
                <w:b w:val="0"/>
                <w:bCs w:val="0"/>
                <w:color w:val="333333"/>
                <w:sz w:val="16"/>
                <w:szCs w:val="16"/>
                <w:bdr w:val="none" w:color="auto" w:sz="0" w:space="0"/>
              </w:rPr>
              <w:t>根据中国研究生招生信息网调剂系统（简称：研招网调剂系统）确认调剂资格，额满为止。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color w:val="4B4B4B"/>
                <w:sz w:val="19"/>
                <w:szCs w:val="19"/>
                <w:bdr w:val="none" w:color="auto" w:sz="0" w:space="0"/>
              </w:rPr>
              <w:t>02调剂办法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1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color w:val="333333"/>
                <w:sz w:val="27"/>
                <w:szCs w:val="27"/>
                <w:bdr w:val="none" w:color="auto" w:sz="0" w:space="0"/>
              </w:rPr>
              <w:t>  参照2022学院研究生招生计划，目前各专业均有调剂名额，欢迎初试成绩达到国家复试最低控制线（A类）的考生调剂并预先登记！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color w:val="333333"/>
                <w:sz w:val="27"/>
                <w:szCs w:val="27"/>
                <w:bdr w:val="none" w:color="auto" w:sz="0" w:space="0"/>
              </w:rPr>
              <w:t>  1、</w:t>
            </w:r>
            <w:r>
              <w:rPr>
                <w:rFonts w:hint="eastAsia" w:ascii="宋体" w:hAnsi="宋体" w:eastAsia="宋体" w:cs="宋体"/>
                <w:b w:val="0"/>
                <w:bCs w:val="0"/>
                <w:color w:val="333333"/>
                <w:sz w:val="16"/>
                <w:szCs w:val="16"/>
                <w:bdr w:val="none" w:color="auto" w:sz="0" w:space="0"/>
              </w:rPr>
              <w:t>调剂考生登记，便于了解及联系考生。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color w:val="333333"/>
                <w:sz w:val="27"/>
                <w:szCs w:val="27"/>
                <w:bdr w:val="none" w:color="auto" w:sz="0" w:space="0"/>
              </w:rPr>
              <w:t>  2、</w:t>
            </w:r>
            <w:r>
              <w:rPr>
                <w:rFonts w:hint="eastAsia" w:ascii="宋体" w:hAnsi="宋体" w:eastAsia="宋体" w:cs="宋体"/>
                <w:b w:val="0"/>
                <w:bCs w:val="0"/>
                <w:color w:val="333333"/>
                <w:sz w:val="16"/>
                <w:szCs w:val="16"/>
                <w:bdr w:val="none" w:color="auto" w:sz="0" w:space="0"/>
              </w:rPr>
              <w:t>研招网调剂系统开通后，符合条件的考生</w:t>
            </w:r>
            <w:r>
              <w:rPr>
                <w:rFonts w:hint="eastAsia" w:ascii="宋体" w:hAnsi="宋体" w:eastAsia="宋体" w:cs="宋体"/>
                <w:b w:val="0"/>
                <w:bCs w:val="0"/>
                <w:color w:val="F3160E"/>
                <w:sz w:val="16"/>
                <w:szCs w:val="16"/>
                <w:bdr w:val="none" w:color="auto" w:sz="0" w:space="0"/>
              </w:rPr>
              <w:t>必须登录</w:t>
            </w:r>
            <w:r>
              <w:rPr>
                <w:rFonts w:hint="eastAsia" w:ascii="宋体" w:hAnsi="宋体" w:eastAsia="宋体" w:cs="宋体"/>
                <w:b w:val="0"/>
                <w:bCs w:val="0"/>
                <w:color w:val="333333"/>
                <w:sz w:val="16"/>
                <w:szCs w:val="16"/>
                <w:bdr w:val="none" w:color="auto" w:sz="0" w:space="0"/>
              </w:rPr>
              <w:t>“研招网调剂系统”并按要求填报我院调剂志愿。（</w:t>
            </w:r>
            <w:r>
              <w:rPr>
                <w:rFonts w:hint="eastAsia" w:ascii="宋体" w:hAnsi="宋体" w:eastAsia="宋体" w:cs="宋体"/>
                <w:b w:val="0"/>
                <w:bCs w:val="0"/>
                <w:color w:val="F3160E"/>
                <w:sz w:val="16"/>
                <w:szCs w:val="16"/>
                <w:bdr w:val="none" w:color="auto" w:sz="0" w:space="0"/>
              </w:rPr>
              <w:t>所有考生的调剂申请以研招网调剂系统的为准。</w:t>
            </w:r>
            <w:r>
              <w:rPr>
                <w:rFonts w:hint="eastAsia" w:ascii="宋体" w:hAnsi="宋体" w:eastAsia="宋体" w:cs="宋体"/>
                <w:b w:val="0"/>
                <w:bCs w:val="0"/>
                <w:color w:val="333333"/>
                <w:sz w:val="16"/>
                <w:szCs w:val="16"/>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color w:val="333333"/>
                <w:sz w:val="27"/>
                <w:szCs w:val="27"/>
                <w:bdr w:val="none" w:color="auto" w:sz="0" w:space="0"/>
              </w:rPr>
              <w:t>  3、</w:t>
            </w:r>
            <w:r>
              <w:rPr>
                <w:rFonts w:hint="eastAsia" w:ascii="宋体" w:hAnsi="宋体" w:eastAsia="宋体" w:cs="宋体"/>
                <w:b w:val="0"/>
                <w:bCs w:val="0"/>
                <w:color w:val="333333"/>
                <w:sz w:val="16"/>
                <w:szCs w:val="16"/>
                <w:bdr w:val="none" w:color="auto" w:sz="0" w:space="0"/>
              </w:rPr>
              <w:t>我院将通过研招网调剂系统在符合条件的考生中择优调剂，额满为止；考生通过研招网调剂系统接收我院复试通知，在规定时间内回复并参加复试。（复试办法另行通知，关注我校研究生院和材料科学与工程学院网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color w:val="333333"/>
                <w:sz w:val="27"/>
                <w:szCs w:val="27"/>
                <w:bdr w:val="none" w:color="auto" w:sz="0" w:space="0"/>
              </w:rPr>
              <w:t>  4、</w:t>
            </w:r>
            <w:r>
              <w:rPr>
                <w:rFonts w:hint="eastAsia" w:ascii="宋体" w:hAnsi="宋体" w:eastAsia="宋体" w:cs="宋体"/>
                <w:b w:val="0"/>
                <w:bCs w:val="0"/>
                <w:color w:val="333333"/>
                <w:sz w:val="16"/>
                <w:szCs w:val="16"/>
                <w:bdr w:val="none" w:color="auto" w:sz="0" w:space="0"/>
              </w:rPr>
              <w:t>我校通过研招网调剂系统向复试合格、拟录取的调剂考生发送待录取通知，考生应在限定时间内答复，一经答复，不得更改。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color w:val="333333"/>
                <w:sz w:val="27"/>
                <w:szCs w:val="27"/>
                <w:bdr w:val="none" w:color="auto" w:sz="0" w:space="0"/>
              </w:rPr>
              <w:t>  5、</w:t>
            </w:r>
            <w:r>
              <w:rPr>
                <w:rFonts w:hint="eastAsia" w:ascii="宋体" w:hAnsi="宋体" w:eastAsia="宋体" w:cs="宋体"/>
                <w:b w:val="0"/>
                <w:bCs w:val="0"/>
                <w:color w:val="333333"/>
                <w:sz w:val="16"/>
                <w:szCs w:val="16"/>
                <w:bdr w:val="none" w:color="auto" w:sz="0" w:space="0"/>
              </w:rPr>
              <w:t>考生务必与我校研招办和招生学院通过研招网调剂系统及电话保持联系，及时确认调剂结果。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color w:val="4B4B4B"/>
                <w:sz w:val="19"/>
                <w:szCs w:val="19"/>
                <w:bdr w:val="none" w:color="auto" w:sz="0" w:space="0"/>
              </w:rPr>
              <w:t>03招生优势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1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color w:val="333333"/>
                <w:sz w:val="27"/>
                <w:szCs w:val="27"/>
                <w:bdr w:val="none" w:color="auto" w:sz="0" w:space="0"/>
              </w:rPr>
              <w:t>  1、</w:t>
            </w:r>
            <w:r>
              <w:rPr>
                <w:rFonts w:hint="eastAsia" w:ascii="宋体" w:hAnsi="宋体" w:eastAsia="宋体" w:cs="宋体"/>
                <w:b w:val="0"/>
                <w:bCs w:val="0"/>
                <w:color w:val="F3160E"/>
                <w:sz w:val="16"/>
                <w:szCs w:val="16"/>
                <w:bdr w:val="none" w:color="auto" w:sz="0" w:space="0"/>
              </w:rPr>
              <w:t>录取率高</w:t>
            </w:r>
            <w:r>
              <w:rPr>
                <w:rFonts w:hint="eastAsia" w:ascii="宋体" w:hAnsi="宋体" w:eastAsia="宋体" w:cs="宋体"/>
                <w:b w:val="0"/>
                <w:bCs w:val="0"/>
                <w:color w:val="333333"/>
                <w:sz w:val="16"/>
                <w:szCs w:val="16"/>
                <w:bdr w:val="none" w:color="auto" w:sz="0" w:space="0"/>
              </w:rPr>
              <w:t>： 2023年招生人数较多。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color w:val="333333"/>
                <w:sz w:val="27"/>
                <w:szCs w:val="27"/>
                <w:bdr w:val="none" w:color="auto" w:sz="0" w:space="0"/>
              </w:rPr>
              <w:t>  2、</w:t>
            </w:r>
            <w:r>
              <w:rPr>
                <w:rFonts w:hint="eastAsia" w:ascii="宋体" w:hAnsi="宋体" w:eastAsia="宋体" w:cs="宋体"/>
                <w:b w:val="0"/>
                <w:bCs w:val="0"/>
                <w:color w:val="F3160E"/>
                <w:sz w:val="16"/>
                <w:szCs w:val="16"/>
                <w:bdr w:val="none" w:color="auto" w:sz="0" w:space="0"/>
              </w:rPr>
              <w:t>师资队伍强</w:t>
            </w:r>
            <w:r>
              <w:rPr>
                <w:rFonts w:hint="eastAsia" w:ascii="宋体" w:hAnsi="宋体" w:eastAsia="宋体" w:cs="宋体"/>
                <w:b w:val="0"/>
                <w:bCs w:val="0"/>
                <w:color w:val="333333"/>
                <w:sz w:val="16"/>
                <w:szCs w:val="16"/>
                <w:bdr w:val="none" w:color="auto" w:sz="0" w:space="0"/>
              </w:rPr>
              <w:t>：导师科研项目多，有利于硕士研究生的培养，使其科研能力突飞猛进。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color w:val="333333"/>
                <w:sz w:val="27"/>
                <w:szCs w:val="27"/>
                <w:bdr w:val="none" w:color="auto" w:sz="0" w:space="0"/>
              </w:rPr>
              <w:t>  3、</w:t>
            </w:r>
            <w:r>
              <w:rPr>
                <w:rFonts w:hint="eastAsia" w:ascii="宋体" w:hAnsi="宋体" w:eastAsia="宋体" w:cs="宋体"/>
                <w:b w:val="0"/>
                <w:bCs w:val="0"/>
                <w:color w:val="F3160E"/>
                <w:sz w:val="16"/>
                <w:szCs w:val="16"/>
                <w:bdr w:val="none" w:color="auto" w:sz="0" w:space="0"/>
              </w:rPr>
              <w:t>培养条件好</w:t>
            </w:r>
            <w:r>
              <w:rPr>
                <w:rFonts w:hint="eastAsia" w:ascii="宋体" w:hAnsi="宋体" w:eastAsia="宋体" w:cs="宋体"/>
                <w:b w:val="0"/>
                <w:bCs w:val="0"/>
                <w:color w:val="333333"/>
                <w:sz w:val="16"/>
                <w:szCs w:val="16"/>
                <w:bdr w:val="none" w:color="auto" w:sz="0" w:space="0"/>
              </w:rPr>
              <w:t>：先进的科研设备与仪器，助推科研上水平。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color w:val="333333"/>
                <w:sz w:val="27"/>
                <w:szCs w:val="27"/>
                <w:bdr w:val="none" w:color="auto" w:sz="0" w:space="0"/>
              </w:rPr>
              <w:t>  4、</w:t>
            </w:r>
            <w:r>
              <w:rPr>
                <w:rFonts w:hint="eastAsia" w:ascii="宋体" w:hAnsi="宋体" w:eastAsia="宋体" w:cs="宋体"/>
                <w:b w:val="0"/>
                <w:bCs w:val="0"/>
                <w:color w:val="F3160E"/>
                <w:sz w:val="16"/>
                <w:szCs w:val="16"/>
                <w:bdr w:val="none" w:color="auto" w:sz="0" w:space="0"/>
              </w:rPr>
              <w:t>就业优势大</w:t>
            </w:r>
            <w:r>
              <w:rPr>
                <w:rFonts w:hint="eastAsia" w:ascii="宋体" w:hAnsi="宋体" w:eastAsia="宋体" w:cs="宋体"/>
                <w:b w:val="0"/>
                <w:bCs w:val="0"/>
                <w:color w:val="333333"/>
                <w:sz w:val="16"/>
                <w:szCs w:val="16"/>
                <w:bdr w:val="none" w:color="auto" w:sz="0" w:space="0"/>
              </w:rPr>
              <w:t>：地处苏锡常区域，就业前景广，工资待遇高。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color w:val="4B4B4B"/>
                <w:sz w:val="19"/>
                <w:szCs w:val="19"/>
                <w:bdr w:val="none" w:color="auto" w:sz="0" w:space="0"/>
              </w:rPr>
              <w:t>04奖助政策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1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b w:val="0"/>
                <w:bCs w:val="0"/>
                <w:color w:val="333333"/>
                <w:sz w:val="16"/>
                <w:szCs w:val="16"/>
                <w:bdr w:val="none" w:color="auto" w:sz="0" w:space="0"/>
              </w:rPr>
              <w:t>  1、研究生国家奖学金：奖励表现优异的全日制硕士研究生，每生每年2万元。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b w:val="0"/>
                <w:bCs w:val="0"/>
                <w:color w:val="333333"/>
                <w:sz w:val="16"/>
                <w:szCs w:val="16"/>
                <w:bdr w:val="none" w:color="auto" w:sz="0" w:space="0"/>
              </w:rPr>
              <w:t>  2、研究生学业奖学金（全日制研究生，100%全覆盖）：第一学年，对于来自985、211高校（不含独立学院）的调剂录取考生，每生12000元，其他录取考生8000元。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b w:val="0"/>
                <w:bCs w:val="0"/>
                <w:color w:val="333333"/>
                <w:sz w:val="16"/>
                <w:szCs w:val="16"/>
                <w:bdr w:val="none" w:color="auto" w:sz="0" w:space="0"/>
              </w:rPr>
              <w:t>  3、研究生国家助学金：资助全日制在学硕士研究生（有固定工资收入的除外），每生每年6000元。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b w:val="0"/>
                <w:bCs w:val="0"/>
                <w:color w:val="333333"/>
                <w:sz w:val="16"/>
                <w:szCs w:val="16"/>
                <w:bdr w:val="none" w:color="auto" w:sz="0" w:space="0"/>
              </w:rPr>
              <w:t>  4、研究生“三助”（助教、助研和助管岗位）津贴：每月津贴最高可达800元。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50" w:lineRule="atLeast"/>
              <w:ind w:left="0" w:right="0"/>
              <w:jc w:val="left"/>
              <w:rPr>
                <w:rFonts w:hint="eastAsia" w:ascii="宋体" w:hAnsi="宋体" w:eastAsia="宋体" w:cs="宋体"/>
                <w:b w:val="0"/>
                <w:bCs w:val="0"/>
                <w:sz w:val="27"/>
                <w:szCs w:val="27"/>
              </w:rPr>
            </w:pPr>
            <w:r>
              <w:rPr>
                <w:rFonts w:hint="eastAsia" w:ascii="宋体" w:hAnsi="宋体" w:eastAsia="宋体" w:cs="宋体"/>
                <w:b w:val="0"/>
                <w:bCs w:val="0"/>
                <w:color w:val="333333"/>
                <w:sz w:val="16"/>
                <w:szCs w:val="16"/>
                <w:bdr w:val="none" w:color="auto" w:sz="0" w:space="0"/>
              </w:rPr>
              <w:t>  5、企业赞助的奖助学金：1000-5000元。</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30" w:beforeAutospacing="0" w:after="50" w:afterAutospacing="0" w:line="378" w:lineRule="atLeast"/>
              <w:ind w:left="0" w:right="0"/>
              <w:jc w:val="left"/>
              <w:rPr>
                <w:rFonts w:hint="eastAsia" w:ascii="宋体" w:hAnsi="宋体" w:eastAsia="宋体" w:cs="宋体"/>
                <w:b w:val="0"/>
                <w:bCs w:val="0"/>
                <w:sz w:val="27"/>
                <w:szCs w:val="27"/>
              </w:rPr>
            </w:pPr>
            <w:r>
              <w:rPr>
                <w:rStyle w:val="7"/>
                <w:rFonts w:hint="eastAsia" w:ascii="宋体" w:hAnsi="宋体" w:eastAsia="宋体" w:cs="宋体"/>
                <w:color w:val="4B4B4B"/>
                <w:spacing w:val="10"/>
                <w:kern w:val="0"/>
                <w:sz w:val="19"/>
                <w:szCs w:val="19"/>
                <w:bdr w:val="none" w:color="auto" w:sz="0" w:space="0"/>
                <w:lang w:val="en-US" w:eastAsia="zh-CN" w:bidi="ar"/>
              </w:rPr>
              <w:t>05招生调剂专业</w:t>
            </w:r>
          </w:p>
          <w:tbl>
            <w:tblPr>
              <w:tblW w:w="624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512"/>
              <w:gridCol w:w="1322"/>
              <w:gridCol w:w="1893"/>
              <w:gridCol w:w="1513"/>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190" w:hRule="atLeast"/>
                <w:jc w:val="center"/>
              </w:trPr>
              <w:tc>
                <w:tcPr>
                  <w:tcW w:w="1510" w:type="dxa"/>
                  <w:tcBorders>
                    <w:top w:val="single" w:color="000000" w:sz="8" w:space="0"/>
                    <w:left w:val="nil"/>
                    <w:bottom w:val="single" w:color="000000" w:sz="8" w:space="0"/>
                    <w:right w:val="nil"/>
                  </w:tcBorders>
                  <w:shd w:val="clear" w:color="auto" w:fill="DBE5F1"/>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类型</w:t>
                  </w:r>
                </w:p>
              </w:tc>
              <w:tc>
                <w:tcPr>
                  <w:tcW w:w="1320" w:type="dxa"/>
                  <w:tcBorders>
                    <w:top w:val="single" w:color="000000" w:sz="8" w:space="0"/>
                    <w:left w:val="nil"/>
                    <w:bottom w:val="single" w:color="000000" w:sz="8" w:space="0"/>
                    <w:right w:val="nil"/>
                  </w:tcBorders>
                  <w:shd w:val="clear" w:color="auto" w:fill="DBE5F1"/>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学科门类</w:t>
                  </w:r>
                </w:p>
              </w:tc>
              <w:tc>
                <w:tcPr>
                  <w:tcW w:w="1890" w:type="dxa"/>
                  <w:tcBorders>
                    <w:top w:val="single" w:color="000000" w:sz="8" w:space="0"/>
                    <w:left w:val="nil"/>
                    <w:bottom w:val="single" w:color="000000" w:sz="8" w:space="0"/>
                    <w:right w:val="nil"/>
                  </w:tcBorders>
                  <w:shd w:val="clear" w:color="auto" w:fill="DBE5F1"/>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招生专业代码及名称</w:t>
                  </w:r>
                </w:p>
              </w:tc>
              <w:tc>
                <w:tcPr>
                  <w:tcW w:w="1510" w:type="dxa"/>
                  <w:tcBorders>
                    <w:top w:val="single" w:color="000000" w:sz="8" w:space="0"/>
                    <w:left w:val="nil"/>
                    <w:bottom w:val="single" w:color="000000" w:sz="8" w:space="0"/>
                    <w:right w:val="nil"/>
                  </w:tcBorders>
                  <w:shd w:val="clear" w:color="auto" w:fill="DBE5F1"/>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1010" w:hRule="atLeast"/>
                <w:jc w:val="center"/>
              </w:trPr>
              <w:tc>
                <w:tcPr>
                  <w:tcW w:w="1510" w:type="dxa"/>
                  <w:vMerge w:val="restart"/>
                  <w:tcBorders>
                    <w:top w:val="nil"/>
                    <w:left w:val="nil"/>
                    <w:bottom w:val="nil"/>
                    <w:right w:val="nil"/>
                  </w:tcBorders>
                  <w:shd w:val="clear" w:color="auto" w:fill="DAEEF3"/>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学术学位研究生</w:t>
                  </w:r>
                </w:p>
              </w:tc>
              <w:tc>
                <w:tcPr>
                  <w:tcW w:w="1320" w:type="dxa"/>
                  <w:tcBorders>
                    <w:top w:val="nil"/>
                    <w:left w:val="nil"/>
                    <w:bottom w:val="nil"/>
                    <w:right w:val="nil"/>
                  </w:tcBorders>
                  <w:shd w:val="clear" w:color="auto" w:fill="D6E3BC"/>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工学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 </w:t>
                  </w:r>
                </w:p>
              </w:tc>
              <w:tc>
                <w:tcPr>
                  <w:tcW w:w="1890" w:type="dxa"/>
                  <w:tcBorders>
                    <w:top w:val="nil"/>
                    <w:left w:val="nil"/>
                    <w:bottom w:val="nil"/>
                    <w:right w:val="nil"/>
                  </w:tcBorders>
                  <w:shd w:val="clear" w:color="auto" w:fill="D6E3BC"/>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Style w:val="7"/>
                      <w:rFonts w:hint="eastAsia" w:ascii="宋体" w:hAnsi="宋体" w:eastAsia="宋体" w:cs="宋体"/>
                      <w:kern w:val="0"/>
                      <w:sz w:val="14"/>
                      <w:szCs w:val="14"/>
                      <w:bdr w:val="none" w:color="auto" w:sz="0" w:space="0"/>
                      <w:lang w:val="en-US" w:eastAsia="zh-CN" w:bidi="ar"/>
                    </w:rPr>
                    <w:t>0805  材料科学与工程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01新能源材料与器件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02纳米功能材料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03金属材料表面工程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04高分子材料与工程</w:t>
                  </w:r>
                </w:p>
              </w:tc>
              <w:tc>
                <w:tcPr>
                  <w:tcW w:w="1510" w:type="dxa"/>
                  <w:tcBorders>
                    <w:top w:val="nil"/>
                    <w:left w:val="nil"/>
                    <w:bottom w:val="nil"/>
                    <w:right w:val="nil"/>
                  </w:tcBorders>
                  <w:shd w:val="clear" w:color="auto" w:fill="D6E3BC"/>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全日制</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580" w:hRule="atLeast"/>
                <w:jc w:val="center"/>
              </w:trPr>
              <w:tc>
                <w:tcPr>
                  <w:tcW w:w="1510" w:type="dxa"/>
                  <w:vMerge w:val="continue"/>
                  <w:tcBorders>
                    <w:top w:val="nil"/>
                    <w:left w:val="nil"/>
                    <w:bottom w:val="nil"/>
                    <w:right w:val="nil"/>
                  </w:tcBorders>
                  <w:shd w:val="clear" w:color="auto" w:fill="DAEEF3"/>
                  <w:tcMar>
                    <w:top w:w="0" w:type="dxa"/>
                    <w:left w:w="70" w:type="dxa"/>
                    <w:bottom w:w="0" w:type="dxa"/>
                    <w:right w:w="70" w:type="dxa"/>
                  </w:tcMar>
                  <w:vAlign w:val="top"/>
                </w:tcPr>
                <w:p>
                  <w:pPr>
                    <w:rPr>
                      <w:rFonts w:hint="eastAsia" w:ascii="宋体"/>
                      <w:sz w:val="24"/>
                      <w:szCs w:val="24"/>
                    </w:rPr>
                  </w:pPr>
                </w:p>
              </w:tc>
              <w:tc>
                <w:tcPr>
                  <w:tcW w:w="1320" w:type="dxa"/>
                  <w:tcBorders>
                    <w:top w:val="nil"/>
                    <w:left w:val="nil"/>
                    <w:bottom w:val="nil"/>
                    <w:right w:val="nil"/>
                  </w:tcBorders>
                  <w:shd w:val="clear" w:color="auto" w:fill="FBD4B4"/>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理学</w:t>
                  </w:r>
                </w:p>
              </w:tc>
              <w:tc>
                <w:tcPr>
                  <w:tcW w:w="1890" w:type="dxa"/>
                  <w:tcBorders>
                    <w:top w:val="nil"/>
                    <w:left w:val="nil"/>
                    <w:bottom w:val="nil"/>
                    <w:right w:val="nil"/>
                  </w:tcBorders>
                  <w:shd w:val="clear" w:color="auto" w:fill="FBD4B4"/>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firstLine="140"/>
                    <w:jc w:val="left"/>
                    <w:rPr>
                      <w:rFonts w:hint="eastAsia" w:ascii="宋体" w:hAnsi="宋体" w:eastAsia="宋体" w:cs="宋体"/>
                      <w:b w:val="0"/>
                      <w:bCs w:val="0"/>
                      <w:sz w:val="14"/>
                      <w:szCs w:val="14"/>
                    </w:rPr>
                  </w:pPr>
                  <w:r>
                    <w:rPr>
                      <w:rStyle w:val="7"/>
                      <w:rFonts w:hint="eastAsia" w:ascii="宋体" w:hAnsi="宋体" w:eastAsia="宋体" w:cs="宋体"/>
                      <w:kern w:val="0"/>
                      <w:sz w:val="14"/>
                      <w:szCs w:val="14"/>
                      <w:bdr w:val="none" w:color="auto" w:sz="0" w:space="0"/>
                      <w:lang w:val="en-US" w:eastAsia="zh-CN" w:bidi="ar"/>
                    </w:rPr>
                    <w:t>0703  化学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01高分子化学与物理</w:t>
                  </w:r>
                </w:p>
              </w:tc>
              <w:tc>
                <w:tcPr>
                  <w:tcW w:w="1510" w:type="dxa"/>
                  <w:tcBorders>
                    <w:top w:val="nil"/>
                    <w:left w:val="nil"/>
                    <w:bottom w:val="nil"/>
                    <w:right w:val="nil"/>
                  </w:tcBorders>
                  <w:shd w:val="clear" w:color="auto" w:fill="FBD4B4"/>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全日制</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110" w:hRule="atLeast"/>
                <w:jc w:val="center"/>
              </w:trPr>
              <w:tc>
                <w:tcPr>
                  <w:tcW w:w="1510" w:type="dxa"/>
                  <w:tcBorders>
                    <w:top w:val="nil"/>
                    <w:left w:val="nil"/>
                    <w:bottom w:val="single" w:color="000000" w:sz="8" w:space="0"/>
                    <w:right w:val="nil"/>
                  </w:tcBorders>
                  <w:shd w:val="clear" w:color="auto" w:fill="EAF1DD"/>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专业学位研究生</w:t>
                  </w:r>
                </w:p>
              </w:tc>
              <w:tc>
                <w:tcPr>
                  <w:tcW w:w="1320" w:type="dxa"/>
                  <w:tcBorders>
                    <w:top w:val="nil"/>
                    <w:left w:val="nil"/>
                    <w:bottom w:val="single" w:color="000000" w:sz="8" w:space="0"/>
                    <w:right w:val="nil"/>
                  </w:tcBorders>
                  <w:shd w:val="clear" w:color="auto" w:fill="EAF1DD"/>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材料与化工</w:t>
                  </w:r>
                </w:p>
              </w:tc>
              <w:tc>
                <w:tcPr>
                  <w:tcW w:w="1890" w:type="dxa"/>
                  <w:tcBorders>
                    <w:top w:val="nil"/>
                    <w:left w:val="nil"/>
                    <w:bottom w:val="single" w:color="000000" w:sz="8" w:space="0"/>
                    <w:right w:val="nil"/>
                  </w:tcBorders>
                  <w:shd w:val="clear" w:color="auto" w:fill="EAF1DD"/>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firstLine="140"/>
                    <w:jc w:val="left"/>
                    <w:rPr>
                      <w:rFonts w:hint="eastAsia" w:ascii="宋体" w:hAnsi="宋体" w:eastAsia="宋体" w:cs="宋体"/>
                      <w:b w:val="0"/>
                      <w:bCs w:val="0"/>
                      <w:sz w:val="14"/>
                      <w:szCs w:val="14"/>
                    </w:rPr>
                  </w:pPr>
                  <w:r>
                    <w:rPr>
                      <w:rStyle w:val="7"/>
                      <w:rFonts w:hint="eastAsia" w:ascii="宋体" w:hAnsi="宋体" w:eastAsia="宋体" w:cs="宋体"/>
                      <w:kern w:val="0"/>
                      <w:sz w:val="14"/>
                      <w:szCs w:val="14"/>
                      <w:bdr w:val="none" w:color="auto" w:sz="0" w:space="0"/>
                      <w:lang w:val="en-US" w:eastAsia="zh-CN" w:bidi="ar"/>
                    </w:rPr>
                    <w:t>0856  材料与化工</w:t>
                  </w:r>
                </w:p>
              </w:tc>
              <w:tc>
                <w:tcPr>
                  <w:tcW w:w="1510" w:type="dxa"/>
                  <w:tcBorders>
                    <w:top w:val="nil"/>
                    <w:left w:val="nil"/>
                    <w:bottom w:val="single" w:color="000000" w:sz="8" w:space="0"/>
                    <w:right w:val="nil"/>
                  </w:tcBorders>
                  <w:shd w:val="clear" w:color="auto" w:fill="EAF1DD"/>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全日制、非全日制</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left"/>
              <w:rPr>
                <w:rFonts w:hint="eastAsia" w:ascii="宋体" w:hAnsi="宋体" w:eastAsia="宋体" w:cs="宋体"/>
                <w:b w:val="0"/>
                <w:bCs w:val="0"/>
                <w:sz w:val="27"/>
                <w:szCs w:val="27"/>
              </w:rPr>
            </w:pPr>
            <w:r>
              <w:rPr>
                <w:rFonts w:hint="eastAsia" w:ascii="宋体" w:hAnsi="宋体" w:eastAsia="宋体" w:cs="宋体"/>
                <w:b w:val="0"/>
                <w:bCs w:val="0"/>
                <w:kern w:val="0"/>
                <w:sz w:val="14"/>
                <w:szCs w:val="1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left"/>
              <w:rPr>
                <w:rFonts w:hint="eastAsia" w:ascii="宋体" w:hAnsi="宋体" w:eastAsia="宋体" w:cs="宋体"/>
                <w:b w:val="0"/>
                <w:bCs w:val="0"/>
                <w:sz w:val="27"/>
                <w:szCs w:val="27"/>
              </w:rPr>
            </w:pPr>
            <w:r>
              <w:rPr>
                <w:rStyle w:val="7"/>
                <w:rFonts w:hint="eastAsia" w:ascii="宋体" w:hAnsi="宋体" w:eastAsia="宋体" w:cs="宋体"/>
                <w:color w:val="4B4B4B"/>
                <w:spacing w:val="10"/>
                <w:kern w:val="0"/>
                <w:sz w:val="19"/>
                <w:szCs w:val="19"/>
                <w:bdr w:val="none" w:color="auto" w:sz="0" w:space="0"/>
                <w:lang w:val="en-US" w:eastAsia="zh-CN" w:bidi="ar"/>
              </w:rPr>
              <w:t>06招生与复试参考书目</w:t>
            </w:r>
          </w:p>
          <w:tbl>
            <w:tblPr>
              <w:tblW w:w="622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631"/>
              <w:gridCol w:w="661"/>
              <w:gridCol w:w="851"/>
              <w:gridCol w:w="4077"/>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280" w:hRule="atLeast"/>
                <w:jc w:val="center"/>
              </w:trPr>
              <w:tc>
                <w:tcPr>
                  <w:tcW w:w="630" w:type="dxa"/>
                  <w:tcBorders>
                    <w:top w:val="single" w:color="000000" w:sz="8" w:space="0"/>
                    <w:left w:val="nil"/>
                    <w:bottom w:val="single" w:color="000000" w:sz="8" w:space="0"/>
                    <w:right w:val="single" w:color="000000" w:sz="4" w:space="0"/>
                  </w:tcBorders>
                  <w:shd w:val="clear" w:color="auto" w:fill="DBE5F1"/>
                  <w:tcMar>
                    <w:top w:w="0" w:type="dxa"/>
                    <w:left w:w="50" w:type="dxa"/>
                    <w:bottom w:w="0" w:type="dxa"/>
                    <w:right w:w="5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left"/>
                    <w:rPr>
                      <w:rFonts w:hint="eastAsia" w:ascii="宋体" w:hAnsi="宋体" w:eastAsia="宋体" w:cs="宋体"/>
                      <w:b w:val="0"/>
                      <w:bCs w:val="0"/>
                      <w:sz w:val="14"/>
                      <w:szCs w:val="14"/>
                    </w:rPr>
                  </w:pPr>
                  <w:r>
                    <w:rPr>
                      <w:rFonts w:hint="eastAsia" w:ascii="宋体" w:hAnsi="宋体" w:eastAsia="宋体" w:cs="宋体"/>
                      <w:b w:val="0"/>
                      <w:bCs w:val="0"/>
                      <w:kern w:val="0"/>
                      <w:sz w:val="12"/>
                      <w:szCs w:val="12"/>
                      <w:bdr w:val="none" w:color="auto" w:sz="0" w:space="0"/>
                      <w:lang w:val="en-US" w:eastAsia="zh-CN" w:bidi="ar"/>
                    </w:rPr>
                    <w:t>复试科目</w:t>
                  </w:r>
                </w:p>
              </w:tc>
              <w:tc>
                <w:tcPr>
                  <w:tcW w:w="660" w:type="dxa"/>
                  <w:tcBorders>
                    <w:top w:val="single" w:color="000000" w:sz="8" w:space="0"/>
                    <w:left w:val="nil"/>
                    <w:bottom w:val="single" w:color="000000" w:sz="8" w:space="0"/>
                    <w:right w:val="single" w:color="000000" w:sz="4" w:space="0"/>
                  </w:tcBorders>
                  <w:shd w:val="clear" w:color="auto" w:fill="DBE5F1"/>
                  <w:tcMar>
                    <w:top w:w="0" w:type="dxa"/>
                    <w:left w:w="50" w:type="dxa"/>
                    <w:bottom w:w="0" w:type="dxa"/>
                    <w:right w:w="5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2"/>
                      <w:szCs w:val="12"/>
                      <w:bdr w:val="none" w:color="auto" w:sz="0" w:space="0"/>
                      <w:lang w:val="en-US" w:eastAsia="zh-CN" w:bidi="ar"/>
                    </w:rPr>
                    <w:t>复试专业</w:t>
                  </w:r>
                </w:p>
              </w:tc>
              <w:tc>
                <w:tcPr>
                  <w:tcW w:w="850" w:type="dxa"/>
                  <w:tcBorders>
                    <w:top w:val="single" w:color="000000" w:sz="8" w:space="0"/>
                    <w:left w:val="nil"/>
                    <w:bottom w:val="single" w:color="000000" w:sz="8" w:space="0"/>
                    <w:right w:val="single" w:color="000000" w:sz="4" w:space="0"/>
                  </w:tcBorders>
                  <w:shd w:val="clear" w:color="auto" w:fill="DBE5F1"/>
                  <w:tcMar>
                    <w:top w:w="0" w:type="dxa"/>
                    <w:left w:w="50" w:type="dxa"/>
                    <w:bottom w:w="0" w:type="dxa"/>
                    <w:right w:w="5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2"/>
                      <w:szCs w:val="12"/>
                      <w:bdr w:val="none" w:color="auto" w:sz="0" w:space="0"/>
                      <w:lang w:val="en-US" w:eastAsia="zh-CN" w:bidi="ar"/>
                    </w:rPr>
                    <w:t>研究方向</w:t>
                  </w:r>
                </w:p>
              </w:tc>
              <w:tc>
                <w:tcPr>
                  <w:tcW w:w="4070" w:type="dxa"/>
                  <w:tcBorders>
                    <w:top w:val="single" w:color="000000" w:sz="8" w:space="0"/>
                    <w:left w:val="nil"/>
                    <w:bottom w:val="single" w:color="000000" w:sz="8" w:space="0"/>
                    <w:right w:val="nil"/>
                  </w:tcBorders>
                  <w:shd w:val="clear" w:color="auto" w:fill="DBE5F1"/>
                  <w:tcMar>
                    <w:top w:w="0" w:type="dxa"/>
                    <w:left w:w="50" w:type="dxa"/>
                    <w:bottom w:w="0" w:type="dxa"/>
                    <w:right w:w="5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2"/>
                      <w:szCs w:val="12"/>
                      <w:bdr w:val="none" w:color="auto" w:sz="0" w:space="0"/>
                      <w:lang w:val="en-US" w:eastAsia="zh-CN" w:bidi="ar"/>
                    </w:rPr>
                    <w:t>参考书目</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370" w:hRule="atLeast"/>
                <w:jc w:val="center"/>
              </w:trPr>
              <w:tc>
                <w:tcPr>
                  <w:tcW w:w="630" w:type="dxa"/>
                  <w:vMerge w:val="restart"/>
                  <w:tcBorders>
                    <w:top w:val="nil"/>
                    <w:left w:val="nil"/>
                    <w:bottom w:val="nil"/>
                    <w:right w:val="single" w:color="000000" w:sz="4" w:space="0"/>
                  </w:tcBorders>
                  <w:shd w:val="clear" w:color="auto" w:fill="FDE9D9"/>
                  <w:tcMar>
                    <w:top w:w="0" w:type="dxa"/>
                    <w:left w:w="50" w:type="dxa"/>
                    <w:bottom w:w="0" w:type="dxa"/>
                    <w:right w:w="5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left"/>
                    <w:rPr>
                      <w:rFonts w:hint="eastAsia" w:ascii="宋体" w:hAnsi="宋体" w:eastAsia="宋体" w:cs="宋体"/>
                      <w:b w:val="0"/>
                      <w:bCs w:val="0"/>
                      <w:sz w:val="14"/>
                      <w:szCs w:val="14"/>
                    </w:rPr>
                  </w:pPr>
                  <w:r>
                    <w:rPr>
                      <w:rFonts w:hint="eastAsia" w:ascii="宋体" w:hAnsi="宋体" w:eastAsia="宋体" w:cs="宋体"/>
                      <w:b w:val="0"/>
                      <w:bCs w:val="0"/>
                      <w:kern w:val="0"/>
                      <w:sz w:val="12"/>
                      <w:szCs w:val="1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left"/>
                    <w:rPr>
                      <w:rFonts w:hint="eastAsia" w:ascii="宋体" w:hAnsi="宋体" w:eastAsia="宋体" w:cs="宋体"/>
                      <w:b w:val="0"/>
                      <w:bCs w:val="0"/>
                      <w:sz w:val="14"/>
                      <w:szCs w:val="14"/>
                    </w:rPr>
                  </w:pPr>
                  <w:r>
                    <w:rPr>
                      <w:rFonts w:hint="eastAsia" w:ascii="宋体" w:hAnsi="宋体" w:eastAsia="宋体" w:cs="宋体"/>
                      <w:b w:val="0"/>
                      <w:bCs w:val="0"/>
                      <w:kern w:val="0"/>
                      <w:sz w:val="12"/>
                      <w:szCs w:val="1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left"/>
                    <w:rPr>
                      <w:rFonts w:hint="eastAsia" w:ascii="宋体" w:hAnsi="宋体" w:eastAsia="宋体" w:cs="宋体"/>
                      <w:b w:val="0"/>
                      <w:bCs w:val="0"/>
                      <w:sz w:val="14"/>
                      <w:szCs w:val="14"/>
                    </w:rPr>
                  </w:pPr>
                  <w:r>
                    <w:rPr>
                      <w:rFonts w:hint="eastAsia" w:ascii="宋体" w:hAnsi="宋体" w:eastAsia="宋体" w:cs="宋体"/>
                      <w:b w:val="0"/>
                      <w:bCs w:val="0"/>
                      <w:kern w:val="0"/>
                      <w:sz w:val="12"/>
                      <w:szCs w:val="1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left"/>
                    <w:rPr>
                      <w:rFonts w:hint="eastAsia" w:ascii="宋体" w:hAnsi="宋体" w:eastAsia="宋体" w:cs="宋体"/>
                      <w:b w:val="0"/>
                      <w:bCs w:val="0"/>
                      <w:sz w:val="14"/>
                      <w:szCs w:val="14"/>
                    </w:rPr>
                  </w:pPr>
                  <w:r>
                    <w:rPr>
                      <w:rFonts w:hint="eastAsia" w:ascii="宋体" w:hAnsi="宋体" w:eastAsia="宋体" w:cs="宋体"/>
                      <w:b w:val="0"/>
                      <w:bCs w:val="0"/>
                      <w:kern w:val="0"/>
                      <w:sz w:val="12"/>
                      <w:szCs w:val="1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left"/>
                    <w:rPr>
                      <w:rFonts w:hint="eastAsia" w:ascii="宋体" w:hAnsi="宋体" w:eastAsia="宋体" w:cs="宋体"/>
                      <w:b w:val="0"/>
                      <w:bCs w:val="0"/>
                      <w:sz w:val="14"/>
                      <w:szCs w:val="14"/>
                    </w:rPr>
                  </w:pPr>
                  <w:r>
                    <w:rPr>
                      <w:rFonts w:hint="eastAsia" w:ascii="宋体" w:hAnsi="宋体" w:eastAsia="宋体" w:cs="宋体"/>
                      <w:b w:val="0"/>
                      <w:bCs w:val="0"/>
                      <w:kern w:val="0"/>
                      <w:sz w:val="12"/>
                      <w:szCs w:val="1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left"/>
                    <w:rPr>
                      <w:rFonts w:hint="eastAsia" w:ascii="宋体" w:hAnsi="宋体" w:eastAsia="宋体" w:cs="宋体"/>
                      <w:b w:val="0"/>
                      <w:bCs w:val="0"/>
                      <w:sz w:val="14"/>
                      <w:szCs w:val="14"/>
                    </w:rPr>
                  </w:pPr>
                  <w:r>
                    <w:rPr>
                      <w:rFonts w:hint="eastAsia" w:ascii="宋体" w:hAnsi="宋体" w:eastAsia="宋体" w:cs="宋体"/>
                      <w:b w:val="0"/>
                      <w:bCs w:val="0"/>
                      <w:kern w:val="0"/>
                      <w:sz w:val="12"/>
                      <w:szCs w:val="1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left"/>
                    <w:rPr>
                      <w:rFonts w:hint="eastAsia" w:ascii="宋体" w:hAnsi="宋体" w:eastAsia="宋体" w:cs="宋体"/>
                      <w:b w:val="0"/>
                      <w:bCs w:val="0"/>
                      <w:sz w:val="14"/>
                      <w:szCs w:val="14"/>
                    </w:rPr>
                  </w:pPr>
                  <w:r>
                    <w:rPr>
                      <w:rFonts w:hint="eastAsia" w:ascii="宋体" w:hAnsi="宋体" w:eastAsia="宋体" w:cs="宋体"/>
                      <w:b w:val="0"/>
                      <w:bCs w:val="0"/>
                      <w:kern w:val="0"/>
                      <w:sz w:val="12"/>
                      <w:szCs w:val="12"/>
                      <w:bdr w:val="none" w:color="auto" w:sz="0" w:space="0"/>
                      <w:lang w:val="en-US" w:eastAsia="zh-CN" w:bidi="ar"/>
                    </w:rPr>
                    <w:t>材料综合</w:t>
                  </w:r>
                </w:p>
              </w:tc>
              <w:tc>
                <w:tcPr>
                  <w:tcW w:w="660" w:type="dxa"/>
                  <w:tcBorders>
                    <w:top w:val="nil"/>
                    <w:left w:val="nil"/>
                    <w:bottom w:val="single" w:color="000000" w:sz="4" w:space="0"/>
                    <w:right w:val="single" w:color="000000" w:sz="4" w:space="0"/>
                  </w:tcBorders>
                  <w:shd w:val="clear" w:color="auto" w:fill="FDE9D9"/>
                  <w:tcMar>
                    <w:top w:w="0" w:type="dxa"/>
                    <w:left w:w="50" w:type="dxa"/>
                    <w:bottom w:w="0" w:type="dxa"/>
                    <w:right w:w="5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2"/>
                      <w:szCs w:val="1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2"/>
                      <w:szCs w:val="12"/>
                      <w:bdr w:val="none" w:color="auto" w:sz="0" w:space="0"/>
                      <w:lang w:val="en-US" w:eastAsia="zh-CN" w:bidi="ar"/>
                    </w:rPr>
                    <w:t>化学</w:t>
                  </w:r>
                </w:p>
              </w:tc>
              <w:tc>
                <w:tcPr>
                  <w:tcW w:w="850" w:type="dxa"/>
                  <w:tcBorders>
                    <w:top w:val="nil"/>
                    <w:left w:val="nil"/>
                    <w:bottom w:val="single" w:color="000000" w:sz="4" w:space="0"/>
                    <w:right w:val="single" w:color="000000" w:sz="4" w:space="0"/>
                  </w:tcBorders>
                  <w:shd w:val="clear" w:color="auto" w:fill="FDE9D9"/>
                  <w:tcMar>
                    <w:top w:w="0" w:type="dxa"/>
                    <w:left w:w="50" w:type="dxa"/>
                    <w:bottom w:w="0" w:type="dxa"/>
                    <w:right w:w="5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2"/>
                      <w:szCs w:val="1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2"/>
                      <w:szCs w:val="12"/>
                      <w:bdr w:val="none" w:color="auto" w:sz="0" w:space="0"/>
                      <w:lang w:val="en-US" w:eastAsia="zh-CN" w:bidi="ar"/>
                    </w:rPr>
                    <w:t>高分子材料</w:t>
                  </w:r>
                </w:p>
              </w:tc>
              <w:tc>
                <w:tcPr>
                  <w:tcW w:w="4070" w:type="dxa"/>
                  <w:tcBorders>
                    <w:top w:val="nil"/>
                    <w:left w:val="nil"/>
                    <w:bottom w:val="single" w:color="000000" w:sz="4" w:space="0"/>
                    <w:right w:val="nil"/>
                  </w:tcBorders>
                  <w:shd w:val="clear" w:color="auto" w:fill="FDE9D9"/>
                  <w:tcMar>
                    <w:top w:w="0" w:type="dxa"/>
                    <w:left w:w="50" w:type="dxa"/>
                    <w:bottom w:w="0" w:type="dxa"/>
                    <w:right w:w="5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8" w:lineRule="atLeast"/>
                    <w:ind w:left="0" w:right="0"/>
                    <w:jc w:val="both"/>
                    <w:rPr>
                      <w:rFonts w:hint="eastAsia" w:ascii="宋体" w:hAnsi="宋体" w:eastAsia="宋体" w:cs="宋体"/>
                      <w:b w:val="0"/>
                      <w:bCs w:val="0"/>
                      <w:sz w:val="14"/>
                      <w:szCs w:val="14"/>
                    </w:rPr>
                  </w:pPr>
                  <w:r>
                    <w:rPr>
                      <w:rFonts w:hint="eastAsia" w:ascii="宋体" w:hAnsi="宋体" w:eastAsia="宋体" w:cs="宋体"/>
                      <w:b w:val="0"/>
                      <w:bCs w:val="0"/>
                      <w:sz w:val="12"/>
                      <w:szCs w:val="12"/>
                      <w:bdr w:val="none" w:color="auto" w:sz="0" w:space="0"/>
                    </w:rPr>
                    <w:t>《材料概论》（第三版），周达飞、陆冲、宋鹏，化学工业出版社，2015年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50" w:afterAutospacing="0" w:line="378" w:lineRule="atLeast"/>
                    <w:ind w:left="0" w:right="0"/>
                    <w:jc w:val="both"/>
                    <w:rPr>
                      <w:rFonts w:hint="eastAsia" w:ascii="宋体" w:hAnsi="宋体" w:eastAsia="宋体" w:cs="宋体"/>
                      <w:b w:val="0"/>
                      <w:bCs w:val="0"/>
                      <w:sz w:val="14"/>
                      <w:szCs w:val="14"/>
                    </w:rPr>
                  </w:pPr>
                  <w:r>
                    <w:rPr>
                      <w:rFonts w:hint="eastAsia" w:ascii="宋体" w:hAnsi="宋体" w:eastAsia="宋体" w:cs="宋体"/>
                      <w:b w:val="0"/>
                      <w:bCs w:val="0"/>
                      <w:sz w:val="12"/>
                      <w:szCs w:val="12"/>
                      <w:bdr w:val="none" w:color="auto" w:sz="0" w:space="0"/>
                    </w:rPr>
                    <w:t>《材料仪器分析》，陈智栋，刘亚，中国石化出版社，2016年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390" w:hRule="atLeast"/>
                <w:jc w:val="center"/>
              </w:trPr>
              <w:tc>
                <w:tcPr>
                  <w:tcW w:w="630" w:type="dxa"/>
                  <w:vMerge w:val="continue"/>
                  <w:tcBorders>
                    <w:top w:val="nil"/>
                    <w:left w:val="nil"/>
                    <w:bottom w:val="nil"/>
                    <w:right w:val="single" w:color="000000" w:sz="4" w:space="0"/>
                  </w:tcBorders>
                  <w:shd w:val="clear" w:color="auto" w:fill="FDE9D9"/>
                  <w:tcMar>
                    <w:top w:w="0" w:type="dxa"/>
                    <w:left w:w="50" w:type="dxa"/>
                    <w:bottom w:w="0" w:type="dxa"/>
                    <w:right w:w="50" w:type="dxa"/>
                  </w:tcMar>
                  <w:vAlign w:val="top"/>
                </w:tcPr>
                <w:p>
                  <w:pPr>
                    <w:rPr>
                      <w:rFonts w:hint="eastAsia" w:ascii="宋体"/>
                      <w:sz w:val="24"/>
                      <w:szCs w:val="24"/>
                    </w:rPr>
                  </w:pPr>
                </w:p>
              </w:tc>
              <w:tc>
                <w:tcPr>
                  <w:tcW w:w="660" w:type="dxa"/>
                  <w:vMerge w:val="restart"/>
                  <w:tcBorders>
                    <w:top w:val="nil"/>
                    <w:left w:val="nil"/>
                    <w:bottom w:val="nil"/>
                    <w:right w:val="single" w:color="000000" w:sz="4" w:space="0"/>
                  </w:tcBorders>
                  <w:shd w:val="clear" w:color="auto" w:fill="FDE9D9"/>
                  <w:tcMar>
                    <w:top w:w="0" w:type="dxa"/>
                    <w:left w:w="50" w:type="dxa"/>
                    <w:bottom w:w="0" w:type="dxa"/>
                    <w:right w:w="5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2"/>
                      <w:szCs w:val="1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2"/>
                      <w:szCs w:val="1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2"/>
                      <w:szCs w:val="12"/>
                      <w:bdr w:val="none" w:color="auto" w:sz="0" w:space="0"/>
                      <w:lang w:val="en-US" w:eastAsia="zh-CN" w:bidi="ar"/>
                    </w:rPr>
                    <w:t>材料科学与工程、材料化工</w:t>
                  </w:r>
                </w:p>
              </w:tc>
              <w:tc>
                <w:tcPr>
                  <w:tcW w:w="850" w:type="dxa"/>
                  <w:tcBorders>
                    <w:top w:val="nil"/>
                    <w:left w:val="nil"/>
                    <w:bottom w:val="single" w:color="000000" w:sz="4" w:space="0"/>
                    <w:right w:val="single" w:color="000000" w:sz="4" w:space="0"/>
                  </w:tcBorders>
                  <w:shd w:val="clear" w:color="auto" w:fill="FDE9D9"/>
                  <w:tcMar>
                    <w:top w:w="0" w:type="dxa"/>
                    <w:left w:w="50" w:type="dxa"/>
                    <w:bottom w:w="0" w:type="dxa"/>
                    <w:right w:w="5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sz w:val="12"/>
                      <w:szCs w:val="12"/>
                      <w:bdr w:val="none" w:color="auto" w:sz="0" w:space="0"/>
                    </w:rPr>
                    <w:t>新能源&amp;无机非金属材料</w:t>
                  </w:r>
                </w:p>
              </w:tc>
              <w:tc>
                <w:tcPr>
                  <w:tcW w:w="4070" w:type="dxa"/>
                  <w:tcBorders>
                    <w:top w:val="nil"/>
                    <w:left w:val="nil"/>
                    <w:bottom w:val="single" w:color="000000" w:sz="4" w:space="0"/>
                    <w:right w:val="nil"/>
                  </w:tcBorders>
                  <w:shd w:val="clear" w:color="auto" w:fill="FDE9D9"/>
                  <w:tcMar>
                    <w:top w:w="0" w:type="dxa"/>
                    <w:left w:w="50" w:type="dxa"/>
                    <w:bottom w:w="0" w:type="dxa"/>
                    <w:right w:w="5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50" w:afterAutospacing="0" w:line="378" w:lineRule="atLeast"/>
                    <w:ind w:left="0" w:right="0"/>
                    <w:jc w:val="both"/>
                    <w:rPr>
                      <w:rFonts w:hint="eastAsia" w:ascii="宋体" w:hAnsi="宋体" w:eastAsia="宋体" w:cs="宋体"/>
                      <w:b w:val="0"/>
                      <w:bCs w:val="0"/>
                      <w:sz w:val="14"/>
                      <w:szCs w:val="14"/>
                    </w:rPr>
                  </w:pPr>
                  <w:r>
                    <w:rPr>
                      <w:rFonts w:hint="eastAsia" w:ascii="宋体" w:hAnsi="宋体" w:eastAsia="宋体" w:cs="宋体"/>
                      <w:b w:val="0"/>
                      <w:bCs w:val="0"/>
                      <w:sz w:val="12"/>
                      <w:szCs w:val="12"/>
                      <w:bdr w:val="none" w:color="auto" w:sz="0" w:space="0"/>
                    </w:rPr>
                    <w:t>《无机材料科学基础》，张其土，华东理工大学出版社，2007年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210" w:hRule="atLeast"/>
                <w:jc w:val="center"/>
              </w:trPr>
              <w:tc>
                <w:tcPr>
                  <w:tcW w:w="630" w:type="dxa"/>
                  <w:vMerge w:val="continue"/>
                  <w:tcBorders>
                    <w:top w:val="nil"/>
                    <w:left w:val="nil"/>
                    <w:bottom w:val="nil"/>
                    <w:right w:val="single" w:color="000000" w:sz="4" w:space="0"/>
                  </w:tcBorders>
                  <w:shd w:val="clear" w:color="auto" w:fill="FDE9D9"/>
                  <w:tcMar>
                    <w:top w:w="0" w:type="dxa"/>
                    <w:left w:w="50" w:type="dxa"/>
                    <w:bottom w:w="0" w:type="dxa"/>
                    <w:right w:w="50" w:type="dxa"/>
                  </w:tcMar>
                  <w:vAlign w:val="top"/>
                </w:tcPr>
                <w:p>
                  <w:pPr>
                    <w:rPr>
                      <w:rFonts w:hint="eastAsia" w:ascii="宋体"/>
                      <w:sz w:val="24"/>
                      <w:szCs w:val="24"/>
                    </w:rPr>
                  </w:pPr>
                </w:p>
              </w:tc>
              <w:tc>
                <w:tcPr>
                  <w:tcW w:w="660" w:type="dxa"/>
                  <w:vMerge w:val="continue"/>
                  <w:tcBorders>
                    <w:top w:val="nil"/>
                    <w:left w:val="nil"/>
                    <w:bottom w:val="nil"/>
                    <w:right w:val="single" w:color="000000" w:sz="4" w:space="0"/>
                  </w:tcBorders>
                  <w:shd w:val="clear" w:color="auto" w:fill="FDE9D9"/>
                  <w:tcMar>
                    <w:top w:w="0" w:type="dxa"/>
                    <w:left w:w="50" w:type="dxa"/>
                    <w:bottom w:w="0" w:type="dxa"/>
                    <w:right w:w="50" w:type="dxa"/>
                  </w:tcMar>
                  <w:vAlign w:val="top"/>
                </w:tcPr>
                <w:p>
                  <w:pPr>
                    <w:rPr>
                      <w:rFonts w:hint="eastAsia" w:ascii="宋体"/>
                      <w:sz w:val="24"/>
                      <w:szCs w:val="24"/>
                    </w:rPr>
                  </w:pPr>
                </w:p>
              </w:tc>
              <w:tc>
                <w:tcPr>
                  <w:tcW w:w="850" w:type="dxa"/>
                  <w:tcBorders>
                    <w:top w:val="nil"/>
                    <w:left w:val="nil"/>
                    <w:bottom w:val="single" w:color="000000" w:sz="4" w:space="0"/>
                    <w:right w:val="single" w:color="000000" w:sz="4" w:space="0"/>
                  </w:tcBorders>
                  <w:shd w:val="clear" w:color="auto" w:fill="FDE9D9"/>
                  <w:tcMar>
                    <w:top w:w="0" w:type="dxa"/>
                    <w:left w:w="50" w:type="dxa"/>
                    <w:bottom w:w="0" w:type="dxa"/>
                    <w:right w:w="5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2"/>
                      <w:szCs w:val="12"/>
                      <w:bdr w:val="none" w:color="auto" w:sz="0" w:space="0"/>
                      <w:lang w:val="en-US" w:eastAsia="zh-CN" w:bidi="ar"/>
                    </w:rPr>
                    <w:t>金属材料</w:t>
                  </w:r>
                </w:p>
              </w:tc>
              <w:tc>
                <w:tcPr>
                  <w:tcW w:w="4070" w:type="dxa"/>
                  <w:tcBorders>
                    <w:top w:val="nil"/>
                    <w:left w:val="nil"/>
                    <w:bottom w:val="single" w:color="000000" w:sz="4" w:space="0"/>
                    <w:right w:val="nil"/>
                  </w:tcBorders>
                  <w:shd w:val="clear" w:color="auto" w:fill="FDE9D9"/>
                  <w:tcMar>
                    <w:top w:w="0" w:type="dxa"/>
                    <w:left w:w="50" w:type="dxa"/>
                    <w:bottom w:w="0" w:type="dxa"/>
                    <w:right w:w="5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50" w:afterAutospacing="0" w:line="378" w:lineRule="atLeast"/>
                    <w:ind w:left="0" w:right="0"/>
                    <w:jc w:val="both"/>
                    <w:rPr>
                      <w:rFonts w:hint="eastAsia" w:ascii="宋体" w:hAnsi="宋体" w:eastAsia="宋体" w:cs="宋体"/>
                      <w:b w:val="0"/>
                      <w:bCs w:val="0"/>
                      <w:sz w:val="14"/>
                      <w:szCs w:val="14"/>
                    </w:rPr>
                  </w:pPr>
                  <w:r>
                    <w:rPr>
                      <w:rFonts w:hint="eastAsia" w:ascii="宋体" w:hAnsi="宋体" w:eastAsia="宋体" w:cs="宋体"/>
                      <w:b w:val="0"/>
                      <w:bCs w:val="0"/>
                      <w:sz w:val="12"/>
                      <w:szCs w:val="12"/>
                      <w:bdr w:val="none" w:color="auto" w:sz="0" w:space="0"/>
                    </w:rPr>
                    <w:t>《材料科学基础》（第三版），胡赓祥，上海交通大学出版社，2017年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250" w:hRule="atLeast"/>
                <w:jc w:val="center"/>
              </w:trPr>
              <w:tc>
                <w:tcPr>
                  <w:tcW w:w="630" w:type="dxa"/>
                  <w:vMerge w:val="continue"/>
                  <w:tcBorders>
                    <w:top w:val="nil"/>
                    <w:left w:val="nil"/>
                    <w:bottom w:val="nil"/>
                    <w:right w:val="single" w:color="000000" w:sz="4" w:space="0"/>
                  </w:tcBorders>
                  <w:shd w:val="clear" w:color="auto" w:fill="FDE9D9"/>
                  <w:tcMar>
                    <w:top w:w="0" w:type="dxa"/>
                    <w:left w:w="50" w:type="dxa"/>
                    <w:bottom w:w="0" w:type="dxa"/>
                    <w:right w:w="50" w:type="dxa"/>
                  </w:tcMar>
                  <w:vAlign w:val="top"/>
                </w:tcPr>
                <w:p>
                  <w:pPr>
                    <w:rPr>
                      <w:rFonts w:hint="eastAsia" w:ascii="宋体"/>
                      <w:sz w:val="24"/>
                      <w:szCs w:val="24"/>
                    </w:rPr>
                  </w:pPr>
                </w:p>
              </w:tc>
              <w:tc>
                <w:tcPr>
                  <w:tcW w:w="660" w:type="dxa"/>
                  <w:vMerge w:val="continue"/>
                  <w:tcBorders>
                    <w:top w:val="nil"/>
                    <w:left w:val="nil"/>
                    <w:bottom w:val="nil"/>
                    <w:right w:val="single" w:color="000000" w:sz="4" w:space="0"/>
                  </w:tcBorders>
                  <w:shd w:val="clear" w:color="auto" w:fill="FDE9D9"/>
                  <w:tcMar>
                    <w:top w:w="0" w:type="dxa"/>
                    <w:left w:w="50" w:type="dxa"/>
                    <w:bottom w:w="0" w:type="dxa"/>
                    <w:right w:w="50" w:type="dxa"/>
                  </w:tcMar>
                  <w:vAlign w:val="top"/>
                </w:tcPr>
                <w:p>
                  <w:pPr>
                    <w:rPr>
                      <w:rFonts w:hint="eastAsia" w:ascii="宋体"/>
                      <w:sz w:val="24"/>
                      <w:szCs w:val="24"/>
                    </w:rPr>
                  </w:pPr>
                </w:p>
              </w:tc>
              <w:tc>
                <w:tcPr>
                  <w:tcW w:w="850" w:type="dxa"/>
                  <w:vMerge w:val="restart"/>
                  <w:tcBorders>
                    <w:top w:val="nil"/>
                    <w:left w:val="nil"/>
                    <w:bottom w:val="nil"/>
                    <w:right w:val="single" w:color="000000" w:sz="4" w:space="0"/>
                  </w:tcBorders>
                  <w:shd w:val="clear" w:color="auto" w:fill="FDE9D9"/>
                  <w:tcMar>
                    <w:top w:w="0" w:type="dxa"/>
                    <w:left w:w="50" w:type="dxa"/>
                    <w:bottom w:w="0" w:type="dxa"/>
                    <w:right w:w="5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2"/>
                      <w:szCs w:val="1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2"/>
                      <w:szCs w:val="12"/>
                      <w:bdr w:val="none" w:color="auto" w:sz="0" w:space="0"/>
                      <w:lang w:val="en-US" w:eastAsia="zh-CN" w:bidi="ar"/>
                    </w:rPr>
                    <w:t>高分子材料</w:t>
                  </w:r>
                </w:p>
              </w:tc>
              <w:tc>
                <w:tcPr>
                  <w:tcW w:w="4070" w:type="dxa"/>
                  <w:tcBorders>
                    <w:top w:val="nil"/>
                    <w:left w:val="nil"/>
                    <w:bottom w:val="nil"/>
                    <w:right w:val="nil"/>
                  </w:tcBorders>
                  <w:shd w:val="clear" w:color="auto" w:fill="FDE9D9"/>
                  <w:tcMar>
                    <w:top w:w="0" w:type="dxa"/>
                    <w:left w:w="50" w:type="dxa"/>
                    <w:bottom w:w="0" w:type="dxa"/>
                    <w:right w:w="5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50" w:afterAutospacing="0" w:line="378" w:lineRule="atLeast"/>
                    <w:ind w:left="0" w:right="0"/>
                    <w:jc w:val="both"/>
                    <w:rPr>
                      <w:rFonts w:hint="eastAsia" w:ascii="宋体" w:hAnsi="宋体" w:eastAsia="宋体" w:cs="宋体"/>
                      <w:b w:val="0"/>
                      <w:bCs w:val="0"/>
                      <w:sz w:val="14"/>
                      <w:szCs w:val="14"/>
                    </w:rPr>
                  </w:pPr>
                  <w:r>
                    <w:rPr>
                      <w:rFonts w:hint="eastAsia" w:ascii="宋体" w:hAnsi="宋体" w:eastAsia="宋体" w:cs="宋体"/>
                      <w:b w:val="0"/>
                      <w:bCs w:val="0"/>
                      <w:sz w:val="12"/>
                      <w:szCs w:val="12"/>
                      <w:bdr w:val="none" w:color="auto" w:sz="0" w:space="0"/>
                    </w:rPr>
                    <w:t>《高分子化学》（第五版），潘祖仁，化学工业出版社，2014年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190" w:hRule="atLeast"/>
                <w:jc w:val="center"/>
              </w:trPr>
              <w:tc>
                <w:tcPr>
                  <w:tcW w:w="630" w:type="dxa"/>
                  <w:vMerge w:val="continue"/>
                  <w:tcBorders>
                    <w:top w:val="nil"/>
                    <w:left w:val="nil"/>
                    <w:bottom w:val="nil"/>
                    <w:right w:val="single" w:color="000000" w:sz="4" w:space="0"/>
                  </w:tcBorders>
                  <w:shd w:val="clear" w:color="auto" w:fill="FDE9D9"/>
                  <w:tcMar>
                    <w:top w:w="0" w:type="dxa"/>
                    <w:left w:w="50" w:type="dxa"/>
                    <w:bottom w:w="0" w:type="dxa"/>
                    <w:right w:w="50" w:type="dxa"/>
                  </w:tcMar>
                  <w:vAlign w:val="top"/>
                </w:tcPr>
                <w:p>
                  <w:pPr>
                    <w:rPr>
                      <w:rFonts w:hint="eastAsia" w:ascii="宋体"/>
                      <w:sz w:val="24"/>
                      <w:szCs w:val="24"/>
                    </w:rPr>
                  </w:pPr>
                </w:p>
              </w:tc>
              <w:tc>
                <w:tcPr>
                  <w:tcW w:w="660" w:type="dxa"/>
                  <w:vMerge w:val="continue"/>
                  <w:tcBorders>
                    <w:top w:val="nil"/>
                    <w:left w:val="nil"/>
                    <w:bottom w:val="nil"/>
                    <w:right w:val="single" w:color="000000" w:sz="4" w:space="0"/>
                  </w:tcBorders>
                  <w:shd w:val="clear" w:color="auto" w:fill="FDE9D9"/>
                  <w:tcMar>
                    <w:top w:w="0" w:type="dxa"/>
                    <w:left w:w="50" w:type="dxa"/>
                    <w:bottom w:w="0" w:type="dxa"/>
                    <w:right w:w="50" w:type="dxa"/>
                  </w:tcMar>
                  <w:vAlign w:val="top"/>
                </w:tcPr>
                <w:p>
                  <w:pPr>
                    <w:rPr>
                      <w:rFonts w:hint="eastAsia" w:ascii="宋体"/>
                      <w:sz w:val="24"/>
                      <w:szCs w:val="24"/>
                    </w:rPr>
                  </w:pPr>
                </w:p>
              </w:tc>
              <w:tc>
                <w:tcPr>
                  <w:tcW w:w="850" w:type="dxa"/>
                  <w:vMerge w:val="continue"/>
                  <w:tcBorders>
                    <w:top w:val="nil"/>
                    <w:left w:val="nil"/>
                    <w:bottom w:val="nil"/>
                    <w:right w:val="single" w:color="000000" w:sz="4" w:space="0"/>
                  </w:tcBorders>
                  <w:shd w:val="clear" w:color="auto" w:fill="FDE9D9"/>
                  <w:tcMar>
                    <w:top w:w="0" w:type="dxa"/>
                    <w:left w:w="50" w:type="dxa"/>
                    <w:bottom w:w="0" w:type="dxa"/>
                    <w:right w:w="50" w:type="dxa"/>
                  </w:tcMar>
                  <w:vAlign w:val="top"/>
                </w:tcPr>
                <w:p>
                  <w:pPr>
                    <w:rPr>
                      <w:rFonts w:hint="eastAsia" w:ascii="宋体"/>
                      <w:sz w:val="24"/>
                      <w:szCs w:val="24"/>
                    </w:rPr>
                  </w:pPr>
                </w:p>
              </w:tc>
              <w:tc>
                <w:tcPr>
                  <w:tcW w:w="4070" w:type="dxa"/>
                  <w:tcBorders>
                    <w:top w:val="nil"/>
                    <w:left w:val="nil"/>
                    <w:bottom w:val="nil"/>
                    <w:right w:val="nil"/>
                  </w:tcBorders>
                  <w:shd w:val="clear" w:color="auto" w:fill="FDE9D9"/>
                  <w:tcMar>
                    <w:top w:w="0" w:type="dxa"/>
                    <w:left w:w="50" w:type="dxa"/>
                    <w:bottom w:w="0" w:type="dxa"/>
                    <w:right w:w="5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50" w:afterAutospacing="0" w:line="378" w:lineRule="atLeast"/>
                    <w:ind w:left="0" w:right="0"/>
                    <w:jc w:val="both"/>
                    <w:rPr>
                      <w:rFonts w:hint="eastAsia" w:ascii="宋体" w:hAnsi="宋体" w:eastAsia="宋体" w:cs="宋体"/>
                      <w:b w:val="0"/>
                      <w:bCs w:val="0"/>
                      <w:sz w:val="14"/>
                      <w:szCs w:val="14"/>
                    </w:rPr>
                  </w:pPr>
                  <w:r>
                    <w:rPr>
                      <w:rFonts w:hint="eastAsia" w:ascii="宋体" w:hAnsi="宋体" w:eastAsia="宋体" w:cs="宋体"/>
                      <w:b w:val="0"/>
                      <w:bCs w:val="0"/>
                      <w:sz w:val="12"/>
                      <w:szCs w:val="12"/>
                      <w:bdr w:val="none" w:color="auto" w:sz="0" w:space="0"/>
                    </w:rPr>
                    <w:t>《高分子物理》（第五版），华幼卿、金日光，化学工业出版社，2019年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230" w:hRule="atLeast"/>
                <w:jc w:val="center"/>
              </w:trPr>
              <w:tc>
                <w:tcPr>
                  <w:tcW w:w="630" w:type="dxa"/>
                  <w:vMerge w:val="continue"/>
                  <w:tcBorders>
                    <w:top w:val="nil"/>
                    <w:left w:val="nil"/>
                    <w:bottom w:val="nil"/>
                    <w:right w:val="single" w:color="000000" w:sz="4" w:space="0"/>
                  </w:tcBorders>
                  <w:shd w:val="clear" w:color="auto" w:fill="FDE9D9"/>
                  <w:tcMar>
                    <w:top w:w="0" w:type="dxa"/>
                    <w:left w:w="50" w:type="dxa"/>
                    <w:bottom w:w="0" w:type="dxa"/>
                    <w:right w:w="50" w:type="dxa"/>
                  </w:tcMar>
                  <w:vAlign w:val="top"/>
                </w:tcPr>
                <w:p>
                  <w:pPr>
                    <w:rPr>
                      <w:rFonts w:hint="eastAsia" w:ascii="宋体"/>
                      <w:sz w:val="24"/>
                      <w:szCs w:val="24"/>
                    </w:rPr>
                  </w:pPr>
                </w:p>
              </w:tc>
              <w:tc>
                <w:tcPr>
                  <w:tcW w:w="660" w:type="dxa"/>
                  <w:vMerge w:val="continue"/>
                  <w:tcBorders>
                    <w:top w:val="nil"/>
                    <w:left w:val="nil"/>
                    <w:bottom w:val="nil"/>
                    <w:right w:val="single" w:color="000000" w:sz="4" w:space="0"/>
                  </w:tcBorders>
                  <w:shd w:val="clear" w:color="auto" w:fill="FDE9D9"/>
                  <w:tcMar>
                    <w:top w:w="0" w:type="dxa"/>
                    <w:left w:w="50" w:type="dxa"/>
                    <w:bottom w:w="0" w:type="dxa"/>
                    <w:right w:w="50" w:type="dxa"/>
                  </w:tcMar>
                  <w:vAlign w:val="top"/>
                </w:tcPr>
                <w:p>
                  <w:pPr>
                    <w:rPr>
                      <w:rFonts w:hint="eastAsia" w:ascii="宋体"/>
                      <w:sz w:val="24"/>
                      <w:szCs w:val="24"/>
                    </w:rPr>
                  </w:pPr>
                </w:p>
              </w:tc>
              <w:tc>
                <w:tcPr>
                  <w:tcW w:w="850" w:type="dxa"/>
                  <w:vMerge w:val="continue"/>
                  <w:tcBorders>
                    <w:top w:val="nil"/>
                    <w:left w:val="nil"/>
                    <w:bottom w:val="nil"/>
                    <w:right w:val="single" w:color="000000" w:sz="4" w:space="0"/>
                  </w:tcBorders>
                  <w:shd w:val="clear" w:color="auto" w:fill="FDE9D9"/>
                  <w:tcMar>
                    <w:top w:w="0" w:type="dxa"/>
                    <w:left w:w="50" w:type="dxa"/>
                    <w:bottom w:w="0" w:type="dxa"/>
                    <w:right w:w="50" w:type="dxa"/>
                  </w:tcMar>
                  <w:vAlign w:val="top"/>
                </w:tcPr>
                <w:p>
                  <w:pPr>
                    <w:rPr>
                      <w:rFonts w:hint="eastAsia" w:ascii="宋体"/>
                      <w:sz w:val="24"/>
                      <w:szCs w:val="24"/>
                    </w:rPr>
                  </w:pPr>
                </w:p>
              </w:tc>
              <w:tc>
                <w:tcPr>
                  <w:tcW w:w="4070" w:type="dxa"/>
                  <w:tcBorders>
                    <w:top w:val="nil"/>
                    <w:left w:val="nil"/>
                    <w:bottom w:val="single" w:color="000000" w:sz="8" w:space="0"/>
                    <w:right w:val="nil"/>
                  </w:tcBorders>
                  <w:shd w:val="clear" w:color="auto" w:fill="FDE9D9"/>
                  <w:tcMar>
                    <w:top w:w="0" w:type="dxa"/>
                    <w:left w:w="50" w:type="dxa"/>
                    <w:bottom w:w="0" w:type="dxa"/>
                    <w:right w:w="5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50" w:afterAutospacing="0" w:line="378" w:lineRule="atLeast"/>
                    <w:ind w:left="0" w:right="0"/>
                    <w:jc w:val="both"/>
                    <w:rPr>
                      <w:rFonts w:hint="eastAsia" w:ascii="宋体" w:hAnsi="宋体" w:eastAsia="宋体" w:cs="宋体"/>
                      <w:b w:val="0"/>
                      <w:bCs w:val="0"/>
                      <w:sz w:val="14"/>
                      <w:szCs w:val="14"/>
                    </w:rPr>
                  </w:pPr>
                  <w:r>
                    <w:rPr>
                      <w:rFonts w:hint="eastAsia" w:ascii="宋体" w:hAnsi="宋体" w:eastAsia="宋体" w:cs="宋体"/>
                      <w:b w:val="0"/>
                      <w:bCs w:val="0"/>
                      <w:sz w:val="12"/>
                      <w:szCs w:val="12"/>
                      <w:bdr w:val="none" w:color="auto" w:sz="0" w:space="0"/>
                    </w:rPr>
                    <w:t>《高分子实验及仪器操作》，李坚，曹峥，化学工业出版社，2020年</w:t>
                  </w:r>
                </w:p>
              </w:tc>
            </w:tr>
          </w:tbl>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30" w:beforeAutospacing="0" w:after="50" w:afterAutospacing="0" w:line="378" w:lineRule="atLeast"/>
              <w:ind w:left="0" w:right="0"/>
              <w:jc w:val="left"/>
              <w:rPr>
                <w:rFonts w:hint="eastAsia" w:ascii="宋体" w:hAnsi="宋体" w:eastAsia="宋体" w:cs="宋体"/>
                <w:b w:val="0"/>
                <w:bCs w:val="0"/>
                <w:sz w:val="27"/>
                <w:szCs w:val="27"/>
              </w:rPr>
            </w:pPr>
            <w:r>
              <w:rPr>
                <w:rStyle w:val="7"/>
                <w:rFonts w:hint="eastAsia" w:ascii="宋体" w:hAnsi="宋体" w:eastAsia="宋体" w:cs="宋体"/>
                <w:kern w:val="0"/>
                <w:sz w:val="16"/>
                <w:szCs w:val="16"/>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30" w:beforeAutospacing="0" w:after="50" w:afterAutospacing="0" w:line="378" w:lineRule="atLeast"/>
              <w:ind w:left="0" w:right="0"/>
              <w:jc w:val="left"/>
              <w:rPr>
                <w:rFonts w:hint="eastAsia" w:ascii="宋体" w:hAnsi="宋体" w:eastAsia="宋体" w:cs="宋体"/>
                <w:b w:val="0"/>
                <w:bCs w:val="0"/>
                <w:sz w:val="27"/>
                <w:szCs w:val="27"/>
              </w:rPr>
            </w:pPr>
            <w:r>
              <w:rPr>
                <w:rStyle w:val="7"/>
                <w:rFonts w:hint="eastAsia" w:ascii="宋体" w:hAnsi="宋体" w:eastAsia="宋体" w:cs="宋体"/>
                <w:kern w:val="0"/>
                <w:sz w:val="19"/>
                <w:szCs w:val="19"/>
                <w:bdr w:val="none" w:color="auto" w:sz="0" w:space="0"/>
                <w:lang w:val="en-US" w:eastAsia="zh-CN" w:bidi="ar"/>
              </w:rPr>
              <w:t>07  </w:t>
            </w:r>
            <w:r>
              <w:rPr>
                <w:rStyle w:val="7"/>
                <w:rFonts w:hint="eastAsia" w:ascii="宋体" w:hAnsi="宋体" w:eastAsia="宋体" w:cs="宋体"/>
                <w:color w:val="4B4B4B"/>
                <w:spacing w:val="10"/>
                <w:kern w:val="0"/>
                <w:sz w:val="19"/>
                <w:szCs w:val="19"/>
                <w:bdr w:val="none" w:color="auto" w:sz="0" w:space="0"/>
                <w:lang w:val="en-US" w:eastAsia="zh-CN" w:bidi="ar"/>
              </w:rPr>
              <w:t>学院联系信息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left"/>
              <w:rPr>
                <w:rFonts w:hint="eastAsia" w:ascii="宋体" w:hAnsi="宋体" w:eastAsia="宋体" w:cs="宋体"/>
                <w:b w:val="0"/>
                <w:bCs w:val="0"/>
                <w:sz w:val="27"/>
                <w:szCs w:val="27"/>
              </w:rPr>
            </w:pPr>
            <w:r>
              <w:rPr>
                <w:rStyle w:val="7"/>
                <w:rFonts w:hint="eastAsia" w:ascii="宋体" w:hAnsi="宋体" w:eastAsia="宋体" w:cs="宋体"/>
                <w:sz w:val="27"/>
                <w:szCs w:val="27"/>
                <w:bdr w:val="none" w:color="auto" w:sz="0" w:space="0"/>
              </w:rPr>
              <w:t>  </w:t>
            </w:r>
            <w:r>
              <w:rPr>
                <w:rStyle w:val="7"/>
                <w:rFonts w:hint="eastAsia" w:ascii="宋体" w:hAnsi="宋体" w:eastAsia="宋体" w:cs="宋体"/>
                <w:sz w:val="16"/>
                <w:szCs w:val="16"/>
                <w:bdr w:val="none" w:color="auto" w:sz="0" w:space="0"/>
              </w:rPr>
              <w:t>学院网址：</w:t>
            </w:r>
            <w:r>
              <w:rPr>
                <w:rFonts w:hint="eastAsia" w:ascii="宋体" w:hAnsi="宋体" w:eastAsia="宋体" w:cs="宋体"/>
                <w:b w:val="0"/>
                <w:bCs w:val="0"/>
                <w:color w:val="5E5E5E"/>
                <w:sz w:val="14"/>
                <w:szCs w:val="14"/>
                <w:u w:val="none"/>
                <w:bdr w:val="none" w:color="auto" w:sz="0" w:space="0"/>
              </w:rPr>
              <w:fldChar w:fldCharType="begin"/>
            </w:r>
            <w:r>
              <w:rPr>
                <w:rFonts w:hint="eastAsia" w:ascii="宋体" w:hAnsi="宋体" w:eastAsia="宋体" w:cs="宋体"/>
                <w:b w:val="0"/>
                <w:bCs w:val="0"/>
                <w:color w:val="5E5E5E"/>
                <w:sz w:val="14"/>
                <w:szCs w:val="14"/>
                <w:u w:val="none"/>
                <w:bdr w:val="none" w:color="auto" w:sz="0" w:space="0"/>
              </w:rPr>
              <w:instrText xml:space="preserve"> HYPERLINK "http://clxy.cczu.edu.cn/" </w:instrText>
            </w:r>
            <w:r>
              <w:rPr>
                <w:rFonts w:hint="eastAsia" w:ascii="宋体" w:hAnsi="宋体" w:eastAsia="宋体" w:cs="宋体"/>
                <w:b w:val="0"/>
                <w:bCs w:val="0"/>
                <w:color w:val="5E5E5E"/>
                <w:sz w:val="14"/>
                <w:szCs w:val="14"/>
                <w:u w:val="none"/>
                <w:bdr w:val="none" w:color="auto" w:sz="0" w:space="0"/>
              </w:rPr>
              <w:fldChar w:fldCharType="separate"/>
            </w:r>
            <w:r>
              <w:rPr>
                <w:rStyle w:val="8"/>
                <w:rFonts w:hint="eastAsia" w:ascii="宋体" w:hAnsi="宋体" w:eastAsia="宋体" w:cs="宋体"/>
                <w:b w:val="0"/>
                <w:bCs w:val="0"/>
                <w:color w:val="0563C1"/>
                <w:sz w:val="16"/>
                <w:szCs w:val="16"/>
                <w:u w:val="single"/>
                <w:bdr w:val="none" w:color="auto" w:sz="0" w:space="0"/>
              </w:rPr>
              <w:t>http://clxy.cczu.edu.cn/</w:t>
            </w:r>
            <w:r>
              <w:rPr>
                <w:rFonts w:hint="eastAsia" w:ascii="宋体" w:hAnsi="宋体" w:eastAsia="宋体" w:cs="宋体"/>
                <w:b w:val="0"/>
                <w:bCs w:val="0"/>
                <w:color w:val="5E5E5E"/>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140"/>
              <w:jc w:val="left"/>
              <w:rPr>
                <w:rFonts w:hint="eastAsia" w:ascii="宋体" w:hAnsi="宋体" w:eastAsia="宋体" w:cs="宋体"/>
                <w:b w:val="0"/>
                <w:bCs w:val="0"/>
                <w:sz w:val="27"/>
                <w:szCs w:val="27"/>
              </w:rPr>
            </w:pPr>
            <w:r>
              <w:rPr>
                <w:rFonts w:hint="eastAsia" w:ascii="宋体" w:hAnsi="宋体" w:eastAsia="宋体" w:cs="宋体"/>
                <w:b w:val="0"/>
                <w:bCs w:val="0"/>
                <w:sz w:val="16"/>
                <w:szCs w:val="16"/>
                <w:bdr w:val="none" w:color="auto" w:sz="0" w:space="0"/>
              </w:rPr>
              <w:t>  联系人：蔡老师、徐老师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left"/>
              <w:rPr>
                <w:rFonts w:hint="eastAsia" w:ascii="宋体" w:hAnsi="宋体" w:eastAsia="宋体" w:cs="宋体"/>
                <w:b w:val="0"/>
                <w:bCs w:val="0"/>
                <w:sz w:val="27"/>
                <w:szCs w:val="27"/>
              </w:rPr>
            </w:pPr>
            <w:r>
              <w:rPr>
                <w:rFonts w:hint="eastAsia" w:ascii="宋体" w:hAnsi="宋体" w:eastAsia="宋体" w:cs="宋体"/>
                <w:b w:val="0"/>
                <w:bCs w:val="0"/>
                <w:sz w:val="16"/>
                <w:szCs w:val="16"/>
                <w:bdr w:val="none" w:color="auto" w:sz="0" w:space="0"/>
              </w:rPr>
              <w:t>  联系电话：0519-86330092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left"/>
              <w:rPr>
                <w:rFonts w:hint="eastAsia" w:ascii="宋体" w:hAnsi="宋体" w:eastAsia="宋体" w:cs="宋体"/>
                <w:b w:val="0"/>
                <w:bCs w:val="0"/>
                <w:sz w:val="27"/>
                <w:szCs w:val="27"/>
              </w:rPr>
            </w:pPr>
            <w:r>
              <w:rPr>
                <w:rFonts w:hint="eastAsia" w:ascii="宋体" w:hAnsi="宋体" w:eastAsia="宋体" w:cs="宋体"/>
                <w:b w:val="0"/>
                <w:bCs w:val="0"/>
                <w:sz w:val="16"/>
                <w:szCs w:val="16"/>
                <w:bdr w:val="none" w:color="auto" w:sz="0" w:space="0"/>
              </w:rPr>
              <w:t>  QQ群：262765202（此群已满）、</w:t>
            </w:r>
            <w:r>
              <w:rPr>
                <w:rFonts w:hint="eastAsia" w:ascii="宋体" w:hAnsi="宋体" w:eastAsia="宋体" w:cs="宋体"/>
                <w:b w:val="0"/>
                <w:bCs w:val="0"/>
                <w:color w:val="FF0000"/>
                <w:sz w:val="16"/>
                <w:szCs w:val="16"/>
                <w:bdr w:val="none" w:color="auto" w:sz="0" w:space="0"/>
              </w:rPr>
              <w:t>488599821（下方扫码）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left"/>
              <w:rPr>
                <w:rFonts w:hint="eastAsia" w:ascii="宋体" w:hAnsi="宋体" w:eastAsia="宋体" w:cs="宋体"/>
                <w:b w:val="0"/>
                <w:bCs w:val="0"/>
                <w:sz w:val="27"/>
                <w:szCs w:val="27"/>
              </w:rPr>
            </w:pPr>
            <w:r>
              <w:rPr>
                <w:rFonts w:hint="eastAsia" w:ascii="宋体" w:hAnsi="宋体" w:eastAsia="宋体" w:cs="宋体"/>
                <w:b w:val="0"/>
                <w:bCs w:val="0"/>
                <w:sz w:val="16"/>
                <w:szCs w:val="16"/>
                <w:bdr w:val="none" w:color="auto" w:sz="0" w:space="0"/>
              </w:rPr>
              <w:t>  有意参加调剂的同学请先扫码进行登记：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sz w:val="14"/>
                <w:szCs w:val="14"/>
                <w:bdr w:val="none" w:color="auto" w:sz="0" w:space="0"/>
              </w:rPr>
              <w:drawing>
                <wp:inline distT="0" distB="0" distL="114300" distR="114300">
                  <wp:extent cx="2476500" cy="242887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476500" cy="242887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sz w:val="14"/>
                <w:szCs w:val="14"/>
                <w:bdr w:val="none" w:color="auto" w:sz="0" w:space="0"/>
              </w:rPr>
              <w:drawing>
                <wp:inline distT="0" distB="0" distL="114300" distR="114300">
                  <wp:extent cx="2266950" cy="2381250"/>
                  <wp:effectExtent l="0" t="0" r="6350" b="635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2266950" cy="2381250"/>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left"/>
              <w:rPr>
                <w:rFonts w:hint="eastAsia" w:ascii="宋体" w:hAnsi="宋体" w:eastAsia="宋体" w:cs="宋体"/>
                <w:b w:val="0"/>
                <w:bCs w:val="0"/>
                <w:sz w:val="27"/>
                <w:szCs w:val="27"/>
              </w:rPr>
            </w:pPr>
            <w:r>
              <w:rPr>
                <w:rStyle w:val="7"/>
                <w:rFonts w:hint="eastAsia" w:ascii="宋体" w:hAnsi="宋体" w:eastAsia="宋体" w:cs="宋体"/>
                <w:color w:val="4B4B4B"/>
                <w:spacing w:val="10"/>
                <w:sz w:val="15"/>
                <w:szCs w:val="15"/>
                <w:bdr w:val="none" w:color="auto" w:sz="0" w:space="0"/>
              </w:rPr>
              <w:t>  </w:t>
            </w:r>
            <w:r>
              <w:rPr>
                <w:rStyle w:val="7"/>
                <w:rFonts w:hint="eastAsia" w:ascii="宋体" w:hAnsi="宋体" w:eastAsia="宋体" w:cs="宋体"/>
                <w:color w:val="FF0000"/>
                <w:spacing w:val="10"/>
                <w:sz w:val="15"/>
                <w:szCs w:val="15"/>
                <w:bdr w:val="none" w:color="auto" w:sz="0" w:space="0"/>
              </w:rPr>
              <w:t>欢迎相关专业考生调剂到材料科学与工程学院攻读硕士学位！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left"/>
              <w:rPr>
                <w:rFonts w:hint="eastAsia" w:ascii="宋体" w:hAnsi="宋体" w:eastAsia="宋体" w:cs="宋体"/>
                <w:b w:val="0"/>
                <w:bCs w:val="0"/>
                <w:sz w:val="14"/>
                <w:szCs w:val="1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51C4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2023-04-02T08:05:26Z</dcterms:created>
  <dc:creator>Administrator</dc:creator>
  <cp:lastModifiedBy>王英</cp:lastModifiedBy>
  <dcterms:modified xsi:type="dcterms:W3CDTF">2023-04-02T08:05:36Z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F59DCE5A18DE4BCE8440D49D6D34BC98</vt:lpwstr>
  </property>
</Properties>
</file>