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191A1A"/>
          <w:spacing w:val="0"/>
        </w:rPr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bdr w:val="none" w:color="auto" w:sz="0" w:space="0"/>
        </w:rPr>
        <w:t>广东外语外贸大学2023年港澳台研究生招生拟录取名单公示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2023-04-27  浏览量：3847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</w:rPr>
        <w:pict>
          <v:rect id="_x0000_i1025" o:spt="1" style="height:1.5pt;width:432pt;" fillcolor="#191A1A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按照教育部和广东省教育考试院的相关要求，我校开展了</w:t>
      </w:r>
      <w:r>
        <w:rPr>
          <w:rFonts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20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</w:t>
      </w:r>
      <w:r>
        <w:rPr>
          <w:rFonts w:ascii="Calibri" w:hAnsi="Calibri" w:eastAsia="宋体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年港澳台研究生招生录取工作，现将我校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港澳台研究生招生拟录取名单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公示如下：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910"/>
        <w:gridCol w:w="1275"/>
        <w:gridCol w:w="660"/>
        <w:gridCol w:w="541"/>
        <w:gridCol w:w="460"/>
        <w:gridCol w:w="640"/>
        <w:gridCol w:w="620"/>
        <w:gridCol w:w="550"/>
        <w:gridCol w:w="580"/>
        <w:gridCol w:w="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拟录取单位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报考层次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外语基础成绩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专业科目一成绩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专业科目二成绩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综合面试成绩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会计学院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硕士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118462023000001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胡采羚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新闻与传播学院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硕士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118462023000003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高纪隆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67.67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66.67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社会与公共管理学院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硕士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118462023000005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陈丝静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社会工作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79.61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社会与公共管理学院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硕士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118462023000002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温展锋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社会工作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高级翻译学院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硕士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118462023000006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张维欣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日语口译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88.16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公示时间：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202</w:t>
      </w:r>
      <w:r>
        <w:rPr>
          <w:rFonts w:hint="default" w:ascii="Calibri" w:hAnsi="Calibri" w:eastAsia="宋体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27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日—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1</w:t>
      </w:r>
      <w:r>
        <w:rPr>
          <w:rFonts w:hint="default" w:ascii="Calibri" w:hAnsi="Calibri" w:eastAsia="宋体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若对公示结果有异议，请电话、书面或电子邮件向学校反映，反映情况时应实名，有具体事实；不签署真实姓名或不提供具体事实材料的，一律不予受理。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获得拟录取资格的考生须到二甲及以上医院体检，并将体检表（下载网址：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https://yz.gdufs.edu.cn/info/1026/3017.htm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，或用医院的体检表）扫描于公示期间发至招生单位邮箱（纸质体检表入学后交招生单位核查，联系方式见：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  <w:u w:val="none"/>
          <w:bdr w:val="none" w:color="auto" w:sz="0" w:space="0"/>
        </w:rPr>
        <w:instrText xml:space="preserve"> HYPERLINK "https://yz.gdufs.edu.cn/lxwm.htm%EF%BC%89%EF%BC%8C%E5%9B%A0%E7%89%B9%E6%AE%8A%E5%8E%9F%E5%9B%A0%E4%B8%8D%E8%83%BD%E5%8F%8A%E6%97%B6%E4%BD%93%E6%A3%80%EF%BC%8C%E5%8F%AF%E5%85%88%E5%90%91%E6%8B%9B%E7%94%9F%E5%8D%95%E4%BD%8D%E5%A6%82%E5%AE%9E%E6%8F%90%E4%BA%A4%E8%AF%B4%E6%98%8E%EF%BC%8C%E5%B9%B6%E6%89%BF%E8%AF%BA%E5%9C%A8%E5%8F%AF%E4%BB%A5%E4%BD%93%E6%A3%80%E5%90%8E%E5%B0%BD%E6%97%A9%E5%AE%8C%E6%88%90%E4%BD%93%E6%A3%80%EF%BC%8C%E9%98%B2%E6%AD%A2%E5%9B%A0%E4%BD%93%E6%A3%80%E4%B8%8D%E5%90%88%E6%A0%BC%E7%BB%99%E5%90%8E%E7%BB%AD%E5%BD%95%E5%8F%96%E5%B8%A6%E6%9D%A5%E4%B8%8D%E5%88%A9%E5%BD%B1%E5%93%8D%E3%80%82%E5%A6%82%E6%97%A0%E7%89%B9%E6%AE%8A%E5%8E%9F%E5%9B%A0%E6%9C%AA%E6%8C%89%E8%A7%84%E5%AE%9A%E6%97%B6%E9%97%B4%E6%8F%90%E4%BA%A4%E4%BD%93%E6%A3%80%E8%A1%A8%E6%88%96%E4%BD%93%E6%A3%80%E4%B8%8D%E5%90%88%E6%A0%BC%E8%80%85%EF%BC%8C%E4%B8%8D%E4%BA%88%E5%BD%95%E5%8F%96%E3%80%82" </w:instrTex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u w:val="none"/>
          <w:bdr w:val="none" w:color="auto" w:sz="0" w:space="0"/>
        </w:rPr>
        <w:t>https://yz.gdufs.edu.cn/lxwm.htm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），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因疫情等原因不能及时体检，可先向招生单位如实提交说明，并承诺在可以体检后尽早完成体检，防止因体检不合格给后续录取带来不利影响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。如无特殊原因未按规定时间提交体检表或体检不合格者，不予录取。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咨询方式：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广东外语外贸大学研究生院招生办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联系电话：</w:t>
      </w:r>
      <w:r>
        <w:rPr>
          <w:rFonts w:hint="default" w:ascii="Calibri" w:hAnsi="Calibri" w:eastAsia="Calibri" w:cs="Calibri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020-36207044</w:t>
      </w: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，</w:t>
      </w:r>
      <w:r>
        <w:rPr>
          <w:rFonts w:hint="default" w:ascii="Calibri" w:hAnsi="Calibri" w:eastAsia="Calibri" w:cs="Calibri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020-36773606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邮箱：</w:t>
      </w:r>
      <w:r>
        <w:rPr>
          <w:rFonts w:hint="default" w:ascii="Calibri" w:hAnsi="Calibri" w:eastAsia="Calibri" w:cs="Calibri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yanjiusheng@gdufs.edu.cn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申诉方式：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广东外语外贸大学纪检监察室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both"/>
      </w:pPr>
      <w:r>
        <w:rPr>
          <w:rFonts w:hint="eastAsia" w:ascii="宋体" w:hAnsi="宋体" w:eastAsia="宋体" w:cs="宋体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联系电话：</w:t>
      </w:r>
      <w:r>
        <w:rPr>
          <w:rFonts w:hint="default" w:ascii="Calibri" w:hAnsi="Calibri" w:eastAsia="Calibri" w:cs="Calibri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020-36207065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其他事项：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left"/>
      </w:pP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关于录取通知书获取方式：我校预计</w:t>
      </w:r>
      <w:r>
        <w:rPr>
          <w:rFonts w:hint="default" w:ascii="Calibri" w:hAnsi="Calibri" w:eastAsia="宋体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月底发放录取通知书，请拟录取考生与报考学院联系，获取录取通知书。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 w:firstLine="370"/>
        <w:jc w:val="left"/>
      </w:pP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目前公布的结果为拟录取，拟录取考生的报考资格审查或体检结果不合格，将按规定取消录取资格。录取名单经广东省教育考试院及教育部录取审查通过后，方可正式录取。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/>
        <w:jc w:val="right"/>
      </w:pP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广东外语外贸大学研究生院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90" w:lineRule="atLeast"/>
        <w:ind w:left="0" w:right="0"/>
        <w:jc w:val="right"/>
      </w:pP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202</w:t>
      </w:r>
      <w:r>
        <w:rPr>
          <w:rFonts w:hint="default" w:ascii="Calibri" w:hAnsi="Calibri" w:eastAsia="宋体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Calibri" w:cs="Calibri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27</w:t>
      </w:r>
      <w:r>
        <w:rPr>
          <w:rFonts w:hint="eastAsia" w:ascii="宋体" w:hAnsi="宋体" w:eastAsia="宋体" w:cs="宋体"/>
          <w:b w:val="0"/>
          <w:i w:val="0"/>
          <w:caps w:val="0"/>
          <w:color w:val="191A1A"/>
          <w:spacing w:val="0"/>
          <w:sz w:val="19"/>
          <w:szCs w:val="19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E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2023-05-13T06:12:18Z</dcterms:created>
  <dc:creator>86188</dc:creator>
  <cp:lastModifiedBy>随风而动</cp:lastModifiedBy>
  <dcterms:modified xsi:type="dcterms:W3CDTF">2023-05-13T06:12:19Z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