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20" w:lineRule="atLeast"/>
        <w:ind w:left="0" w:right="0" w:firstLine="0"/>
        <w:jc w:val="center"/>
        <w:rPr>
          <w:rFonts w:ascii="微软雅黑" w:hAnsi="微软雅黑" w:eastAsia="微软雅黑" w:cs="微软雅黑"/>
          <w:i w:val="0"/>
          <w:iCs w:val="0"/>
          <w:caps w:val="0"/>
          <w:color w:val="444444"/>
          <w:spacing w:val="0"/>
          <w:sz w:val="24"/>
          <w:szCs w:val="24"/>
        </w:rPr>
      </w:pPr>
      <w:r>
        <w:rPr>
          <w:rFonts w:hint="eastAsia" w:ascii="微软雅黑" w:hAnsi="微软雅黑" w:eastAsia="微软雅黑" w:cs="微软雅黑"/>
          <w:i w:val="0"/>
          <w:iCs w:val="0"/>
          <w:caps w:val="0"/>
          <w:color w:val="444444"/>
          <w:spacing w:val="0"/>
          <w:sz w:val="24"/>
          <w:szCs w:val="24"/>
          <w:bdr w:val="none" w:color="auto" w:sz="0" w:space="0"/>
          <w:shd w:val="clear" w:fill="FFFFFF"/>
        </w:rPr>
        <w:t>广东工业大学法学院硕士研究生招生调剂（第二批）通知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149342"/>
          <w:spacing w:val="0"/>
          <w:sz w:val="18"/>
          <w:szCs w:val="18"/>
        </w:rPr>
      </w:pPr>
      <w:r>
        <w:rPr>
          <w:rFonts w:hint="eastAsia" w:ascii="微软雅黑" w:hAnsi="微软雅黑" w:eastAsia="微软雅黑" w:cs="微软雅黑"/>
          <w:i w:val="0"/>
          <w:iCs w:val="0"/>
          <w:caps w:val="0"/>
          <w:color w:val="149342"/>
          <w:spacing w:val="0"/>
          <w:kern w:val="0"/>
          <w:sz w:val="18"/>
          <w:szCs w:val="18"/>
          <w:bdr w:val="none" w:color="auto" w:sz="0" w:space="0"/>
          <w:shd w:val="clear" w:fill="FFFFFF"/>
          <w:lang w:val="en-US" w:eastAsia="zh-CN" w:bidi="ar"/>
        </w:rPr>
        <w:t>时间：2023年04月13日 09:50    阅读： 510 次</w:t>
      </w:r>
    </w:p>
    <w:p>
      <w:pPr>
        <w:keepNext w:val="0"/>
        <w:keepLines w:val="0"/>
        <w:widowControl/>
        <w:suppressLineNumbers w:val="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根据我院2023年硕士研究生招生复试工作进度，拟在“全国硕士生招生调剂服务系统”（</w:t>
      </w:r>
      <w:r>
        <w:rPr>
          <w:rFonts w:hint="eastAsia" w:ascii="微软雅黑" w:hAnsi="微软雅黑" w:eastAsia="微软雅黑" w:cs="微软雅黑"/>
          <w:i w:val="0"/>
          <w:iCs w:val="0"/>
          <w:caps w:val="0"/>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spacing w:val="0"/>
          <w:sz w:val="16"/>
          <w:szCs w:val="16"/>
          <w:u w:val="none"/>
          <w:bdr w:val="none" w:color="auto" w:sz="0" w:space="0"/>
          <w:shd w:val="clear" w:fill="FFFFFF"/>
        </w:rPr>
        <w:instrText xml:space="preserve"> HYPERLINK "https://yz.chsi.com.cn/yztj/" \t "https://law.gdut.edu.cn/info/1074/_blank" </w:instrText>
      </w:r>
      <w:r>
        <w:rPr>
          <w:rFonts w:hint="eastAsia" w:ascii="微软雅黑" w:hAnsi="微软雅黑" w:eastAsia="微软雅黑" w:cs="微软雅黑"/>
          <w:i w:val="0"/>
          <w:iCs w:val="0"/>
          <w:caps w:val="0"/>
          <w:spacing w:val="0"/>
          <w:sz w:val="16"/>
          <w:szCs w:val="16"/>
          <w:u w:val="none"/>
          <w:bdr w:val="none" w:color="auto" w:sz="0" w:space="0"/>
          <w:shd w:val="clear" w:fill="FFFFFF"/>
        </w:rPr>
        <w:fldChar w:fldCharType="separate"/>
      </w:r>
      <w:r>
        <w:rPr>
          <w:rStyle w:val="8"/>
          <w:rFonts w:hint="eastAsia" w:ascii="宋体" w:hAnsi="宋体" w:eastAsia="宋体" w:cs="宋体"/>
          <w:i w:val="0"/>
          <w:iCs w:val="0"/>
          <w:caps w:val="0"/>
          <w:color w:val="auto"/>
          <w:spacing w:val="0"/>
          <w:sz w:val="19"/>
          <w:szCs w:val="19"/>
          <w:u w:val="none"/>
          <w:bdr w:val="none" w:color="auto" w:sz="0" w:space="0"/>
          <w:shd w:val="clear" w:fill="FFFFFF"/>
        </w:rPr>
        <w:t>https://yz.chsi.com.cn/yztj/</w:t>
      </w:r>
      <w:r>
        <w:rPr>
          <w:rFonts w:hint="eastAsia" w:ascii="微软雅黑" w:hAnsi="微软雅黑" w:eastAsia="微软雅黑" w:cs="微软雅黑"/>
          <w:i w:val="0"/>
          <w:iCs w:val="0"/>
          <w:caps w:val="0"/>
          <w:spacing w:val="0"/>
          <w:sz w:val="16"/>
          <w:szCs w:val="16"/>
          <w:u w:val="none"/>
          <w:bdr w:val="none" w:color="auto" w:sz="0" w:space="0"/>
          <w:shd w:val="clear" w:fill="FFFFFF"/>
        </w:rPr>
        <w:fldChar w:fldCharType="end"/>
      </w:r>
      <w:r>
        <w:rPr>
          <w:rFonts w:hint="eastAsia" w:ascii="宋体" w:hAnsi="宋体" w:eastAsia="宋体" w:cs="宋体"/>
          <w:i w:val="0"/>
          <w:iCs w:val="0"/>
          <w:caps w:val="0"/>
          <w:color w:val="000000"/>
          <w:spacing w:val="0"/>
          <w:sz w:val="19"/>
          <w:szCs w:val="19"/>
          <w:bdr w:val="none" w:color="auto" w:sz="0" w:space="0"/>
          <w:shd w:val="clear" w:fill="FFFFFF"/>
        </w:rPr>
        <w:t>）开放调剂报名，请考生关注并及时填报。具体如下：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Style w:val="7"/>
          <w:rFonts w:hint="eastAsia" w:ascii="宋体" w:hAnsi="宋体" w:eastAsia="宋体" w:cs="宋体"/>
          <w:i w:val="0"/>
          <w:iCs w:val="0"/>
          <w:caps w:val="0"/>
          <w:color w:val="000000"/>
          <w:spacing w:val="0"/>
          <w:sz w:val="19"/>
          <w:szCs w:val="19"/>
          <w:bdr w:val="none" w:color="auto" w:sz="0" w:space="0"/>
          <w:shd w:val="clear" w:fill="FFFFFF"/>
        </w:rPr>
        <w:t>一、接收调剂专业</w:t>
      </w:r>
    </w:p>
    <w:tbl>
      <w:tblPr>
        <w:tblW w:w="5088"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44"/>
        <w:gridCol w:w="2292"/>
        <w:gridCol w:w="14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9" w:hRule="atLeast"/>
          <w:tblCellSpacing w:w="0" w:type="dxa"/>
          <w:jc w:val="center"/>
        </w:trPr>
        <w:tc>
          <w:tcPr>
            <w:tcW w:w="134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color w:val="666666"/>
                <w:sz w:val="16"/>
                <w:szCs w:val="16"/>
              </w:rPr>
            </w:pPr>
            <w:r>
              <w:rPr>
                <w:rFonts w:hint="eastAsia" w:ascii="宋体" w:hAnsi="宋体" w:eastAsia="宋体" w:cs="宋体"/>
                <w:b w:val="0"/>
                <w:bCs w:val="0"/>
                <w:color w:val="000000"/>
                <w:sz w:val="19"/>
                <w:szCs w:val="19"/>
                <w:bdr w:val="none" w:color="auto" w:sz="0" w:space="0"/>
              </w:rPr>
              <w:t>专业代码</w:t>
            </w:r>
          </w:p>
        </w:tc>
        <w:tc>
          <w:tcPr>
            <w:tcW w:w="229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color w:val="666666"/>
                <w:sz w:val="16"/>
                <w:szCs w:val="16"/>
              </w:rPr>
            </w:pPr>
            <w:r>
              <w:rPr>
                <w:rFonts w:hint="eastAsia" w:ascii="宋体" w:hAnsi="宋体" w:eastAsia="宋体" w:cs="宋体"/>
                <w:b w:val="0"/>
                <w:bCs w:val="0"/>
                <w:color w:val="000000"/>
                <w:sz w:val="19"/>
                <w:szCs w:val="19"/>
                <w:bdr w:val="none" w:color="auto" w:sz="0" w:space="0"/>
              </w:rPr>
              <w:t>专业名称</w:t>
            </w:r>
          </w:p>
        </w:tc>
        <w:tc>
          <w:tcPr>
            <w:tcW w:w="145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rPr>
                <w:rFonts w:hint="eastAsia" w:ascii="微软雅黑" w:hAnsi="微软雅黑" w:eastAsia="微软雅黑" w:cs="微软雅黑"/>
                <w:color w:val="666666"/>
                <w:sz w:val="16"/>
                <w:szCs w:val="16"/>
              </w:rPr>
            </w:pPr>
            <w:r>
              <w:rPr>
                <w:rFonts w:hint="eastAsia" w:ascii="宋体" w:hAnsi="宋体" w:eastAsia="宋体" w:cs="宋体"/>
                <w:b w:val="0"/>
                <w:bCs w:val="0"/>
                <w:color w:val="000000"/>
                <w:sz w:val="19"/>
                <w:szCs w:val="19"/>
                <w:bdr w:val="none" w:color="auto" w:sz="0" w:space="0"/>
              </w:rPr>
              <w:t>学习形式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9" w:hRule="atLeast"/>
          <w:tblCellSpacing w:w="0" w:type="dxa"/>
          <w:jc w:val="center"/>
        </w:trPr>
        <w:tc>
          <w:tcPr>
            <w:tcW w:w="1344"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666666"/>
                <w:sz w:val="16"/>
                <w:szCs w:val="16"/>
              </w:rPr>
            </w:pPr>
            <w:r>
              <w:rPr>
                <w:rFonts w:hint="eastAsia" w:ascii="宋体" w:hAnsi="宋体" w:eastAsia="宋体" w:cs="宋体"/>
                <w:b w:val="0"/>
                <w:bCs w:val="0"/>
                <w:color w:val="000000"/>
                <w:sz w:val="19"/>
                <w:szCs w:val="19"/>
                <w:bdr w:val="none" w:color="auto" w:sz="0" w:space="0"/>
              </w:rPr>
              <w:t>1202Z3</w:t>
            </w:r>
          </w:p>
        </w:tc>
        <w:tc>
          <w:tcPr>
            <w:tcW w:w="2292" w:type="dxa"/>
            <w:tcBorders>
              <w:top w:val="nil"/>
              <w:left w:val="nil"/>
              <w:bottom w:val="single" w:color="auto" w:sz="4" w:space="0"/>
              <w:right w:val="single" w:color="auto"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666666"/>
                <w:sz w:val="16"/>
                <w:szCs w:val="16"/>
              </w:rPr>
            </w:pPr>
            <w:r>
              <w:rPr>
                <w:rFonts w:hint="eastAsia" w:ascii="宋体" w:hAnsi="宋体" w:eastAsia="宋体" w:cs="宋体"/>
                <w:b w:val="0"/>
                <w:bCs w:val="0"/>
                <w:color w:val="000000"/>
                <w:sz w:val="19"/>
                <w:szCs w:val="19"/>
                <w:bdr w:val="none" w:color="auto" w:sz="0" w:space="0"/>
              </w:rPr>
              <w:t>企业合规风险管理</w:t>
            </w:r>
          </w:p>
        </w:tc>
        <w:tc>
          <w:tcPr>
            <w:tcW w:w="1452" w:type="dxa"/>
            <w:tcBorders>
              <w:top w:val="nil"/>
              <w:left w:val="nil"/>
              <w:bottom w:val="single" w:color="auto" w:sz="4" w:space="0"/>
              <w:right w:val="single" w:color="auto" w:sz="4" w:space="0"/>
            </w:tcBorders>
            <w:shd w:val="clear"/>
            <w:tcMar>
              <w:left w:w="84" w:type="dxa"/>
              <w:right w:w="84"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666666"/>
                <w:sz w:val="16"/>
                <w:szCs w:val="16"/>
              </w:rPr>
            </w:pPr>
            <w:r>
              <w:rPr>
                <w:rFonts w:hint="eastAsia" w:ascii="宋体" w:hAnsi="宋体" w:eastAsia="宋体" w:cs="宋体"/>
                <w:b w:val="0"/>
                <w:bCs w:val="0"/>
                <w:color w:val="000000"/>
                <w:sz w:val="19"/>
                <w:szCs w:val="19"/>
                <w:bdr w:val="none" w:color="auto" w:sz="0" w:space="0"/>
              </w:rPr>
              <w:t>全日制</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Style w:val="7"/>
          <w:rFonts w:hint="eastAsia" w:ascii="宋体" w:hAnsi="宋体" w:eastAsia="宋体" w:cs="宋体"/>
          <w:i w:val="0"/>
          <w:iCs w:val="0"/>
          <w:caps w:val="0"/>
          <w:color w:val="000000"/>
          <w:spacing w:val="0"/>
          <w:sz w:val="19"/>
          <w:szCs w:val="19"/>
          <w:bdr w:val="none" w:color="auto" w:sz="0" w:space="0"/>
          <w:shd w:val="clear" w:fill="FFFFFF"/>
        </w:rPr>
        <w:t>二、调剂报名时间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2023年4月13日10:00-4月14日10:00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Style w:val="7"/>
          <w:rFonts w:hint="eastAsia" w:ascii="宋体" w:hAnsi="宋体" w:eastAsia="宋体" w:cs="宋体"/>
          <w:i w:val="0"/>
          <w:iCs w:val="0"/>
          <w:caps w:val="0"/>
          <w:color w:val="000000"/>
          <w:spacing w:val="0"/>
          <w:sz w:val="19"/>
          <w:szCs w:val="19"/>
          <w:bdr w:val="none" w:color="auto" w:sz="0" w:space="0"/>
          <w:shd w:val="clear" w:fill="FFFFFF"/>
        </w:rPr>
        <w:t>三、调剂报名条件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jc w:val="both"/>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rPr>
        <w:t>1.考生第一志愿报考专业要求：调入专业与第一志愿报考专业相同或相近，且在同一学科门类范围内。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jc w:val="both"/>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lang w:val="en-US"/>
        </w:rPr>
        <w:t>2.考生初试科目要求：初试科目与调入专业初试科目相同或相近，其中初试全国统一命题科目应与调入专业全国统一命题科目相同</w:t>
      </w:r>
      <w:r>
        <w:rPr>
          <w:rFonts w:hint="eastAsia" w:ascii="宋体" w:hAnsi="宋体" w:eastAsia="宋体" w:cs="宋体"/>
          <w:i w:val="0"/>
          <w:iCs w:val="0"/>
          <w:caps w:val="0"/>
          <w:color w:val="000000"/>
          <w:spacing w:val="0"/>
          <w:sz w:val="19"/>
          <w:szCs w:val="19"/>
          <w:bdr w:val="none" w:color="auto" w:sz="0" w:space="0"/>
          <w:shd w:val="clear" w:fill="FFFFFF"/>
        </w:rPr>
        <w:t>（考生初试统考科目涵盖调入专业所有统考科目的, 视为相同）</w:t>
      </w:r>
      <w:r>
        <w:rPr>
          <w:rFonts w:hint="eastAsia" w:ascii="宋体" w:hAnsi="宋体" w:eastAsia="宋体" w:cs="宋体"/>
          <w:i w:val="0"/>
          <w:iCs w:val="0"/>
          <w:caps w:val="0"/>
          <w:color w:val="000000"/>
          <w:spacing w:val="0"/>
          <w:sz w:val="19"/>
          <w:szCs w:val="19"/>
          <w:bdr w:val="none" w:color="auto" w:sz="4"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rPr>
        <w:t>我校</w:t>
      </w:r>
      <w:r>
        <w:rPr>
          <w:rFonts w:hint="eastAsia" w:ascii="宋体" w:hAnsi="宋体" w:eastAsia="宋体" w:cs="宋体"/>
          <w:i w:val="0"/>
          <w:iCs w:val="0"/>
          <w:caps w:val="0"/>
          <w:color w:val="000000"/>
          <w:spacing w:val="0"/>
          <w:sz w:val="19"/>
          <w:szCs w:val="19"/>
          <w:bdr w:val="none" w:color="auto" w:sz="0" w:space="0"/>
          <w:shd w:val="clear" w:fill="FFFFFF"/>
          <w:lang w:val="en-US"/>
        </w:rPr>
        <w:t>1202Z3企业合规风险管理（全日制）的初试科目为：101思想政治理论、201英语（一）、303数学（三）、826管理学。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00"/>
        <w:jc w:val="both"/>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rPr>
        <w:t>3.考生初试成绩要求：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00"/>
        <w:jc w:val="both"/>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1202Z3企业合规风险管理</w:t>
      </w:r>
      <w:r>
        <w:rPr>
          <w:rFonts w:hint="eastAsia" w:ascii="宋体" w:hAnsi="宋体" w:eastAsia="宋体" w:cs="宋体"/>
          <w:i w:val="0"/>
          <w:iCs w:val="0"/>
          <w:caps w:val="0"/>
          <w:color w:val="000000"/>
          <w:spacing w:val="0"/>
          <w:sz w:val="19"/>
          <w:szCs w:val="19"/>
          <w:bdr w:val="none" w:color="auto" w:sz="4" w:space="0"/>
          <w:shd w:val="clear" w:fill="FFFFFF"/>
        </w:rPr>
        <w:t>（全日制）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rPr>
        <w:t>初试总分不低于340分，单科不低于47（满分100）/71（满分150）。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Style w:val="7"/>
          <w:rFonts w:hint="eastAsia" w:ascii="宋体" w:hAnsi="宋体" w:eastAsia="宋体" w:cs="宋体"/>
          <w:i w:val="0"/>
          <w:iCs w:val="0"/>
          <w:caps w:val="0"/>
          <w:color w:val="000000"/>
          <w:spacing w:val="0"/>
          <w:sz w:val="19"/>
          <w:szCs w:val="19"/>
          <w:bdr w:val="none" w:color="auto" w:sz="0" w:space="0"/>
          <w:shd w:val="clear" w:fill="FFFFFF"/>
        </w:rPr>
        <w:t>四、调剂考生复试进校要求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考生须凭调剂复试通知信息及身份证入校。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Style w:val="7"/>
          <w:rFonts w:hint="eastAsia" w:ascii="宋体" w:hAnsi="宋体" w:eastAsia="宋体" w:cs="宋体"/>
          <w:i w:val="0"/>
          <w:iCs w:val="0"/>
          <w:caps w:val="0"/>
          <w:color w:val="000000"/>
          <w:spacing w:val="0"/>
          <w:sz w:val="19"/>
          <w:szCs w:val="19"/>
          <w:bdr w:val="none" w:color="auto" w:sz="0" w:space="0"/>
          <w:shd w:val="clear" w:fill="FFFFFF"/>
        </w:rPr>
        <w:t>五、调剂复试初步安排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1.复试方式：现场复试。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2.复试时间：2023年4月19日。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3.报到及资格审查：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时间：2023年4月19日8：30-11：30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地点：广东工业大学龙洞校区实验楼C1-202（法学院专业图书馆）。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4.面试安排：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jc w:val="both"/>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rPr>
        <w:t>（1）</w:t>
      </w:r>
      <w:r>
        <w:rPr>
          <w:rFonts w:hint="eastAsia" w:ascii="宋体" w:hAnsi="宋体" w:eastAsia="宋体" w:cs="宋体"/>
          <w:i w:val="0"/>
          <w:iCs w:val="0"/>
          <w:caps w:val="0"/>
          <w:color w:val="000000"/>
          <w:spacing w:val="0"/>
          <w:sz w:val="19"/>
          <w:szCs w:val="19"/>
          <w:bdr w:val="none" w:color="auto" w:sz="0" w:space="0"/>
          <w:shd w:val="clear" w:fill="FFFFFF"/>
        </w:rPr>
        <w:t>企业合规风险管理</w:t>
      </w:r>
      <w:r>
        <w:rPr>
          <w:rFonts w:hint="eastAsia" w:ascii="微软雅黑" w:hAnsi="微软雅黑" w:eastAsia="微软雅黑" w:cs="微软雅黑"/>
          <w:i w:val="0"/>
          <w:iCs w:val="0"/>
          <w:caps w:val="0"/>
          <w:color w:val="000000"/>
          <w:spacing w:val="0"/>
          <w:sz w:val="19"/>
          <w:szCs w:val="19"/>
          <w:bdr w:val="none" w:color="auto" w:sz="4" w:space="0"/>
          <w:shd w:val="clear" w:fill="FFFFFF"/>
        </w:rPr>
        <w:t>（全日制）：2023年4月19日13：30-17：30，18：30-20：00，面试具体安排将于当天公布，考生需提前约30分钟在指定地点查看并报到。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rPr>
        <w:t>（2）面试安排查看地点：</w:t>
      </w:r>
      <w:r>
        <w:rPr>
          <w:rFonts w:hint="eastAsia" w:ascii="宋体" w:hAnsi="宋体" w:eastAsia="宋体" w:cs="宋体"/>
          <w:i w:val="0"/>
          <w:iCs w:val="0"/>
          <w:caps w:val="0"/>
          <w:color w:val="000000"/>
          <w:spacing w:val="0"/>
          <w:sz w:val="19"/>
          <w:szCs w:val="19"/>
          <w:bdr w:val="none" w:color="auto" w:sz="0" w:space="0"/>
          <w:shd w:val="clear" w:fill="FFFFFF"/>
        </w:rPr>
        <w:t>广东工业大学龙洞校区实验楼C1-202（法学院专业图书馆）门口。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00"/>
        <w:jc w:val="both"/>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rPr>
        <w:t>（4）复试其他要求，请考生查看法学院企业合规风险管理复试工作方案并提前准备各项材料</w:t>
      </w:r>
      <w:r>
        <w:rPr>
          <w:rFonts w:hint="eastAsia" w:ascii="微软雅黑" w:hAnsi="微软雅黑" w:eastAsia="微软雅黑" w:cs="微软雅黑"/>
          <w:i w:val="0"/>
          <w:iCs w:val="0"/>
          <w:caps w:val="0"/>
          <w:spacing w:val="0"/>
          <w:sz w:val="19"/>
          <w:szCs w:val="19"/>
          <w:u w:val="none"/>
          <w:bdr w:val="none" w:color="auto" w:sz="0" w:space="0"/>
          <w:shd w:val="clear" w:fill="FFFFFF"/>
          <w:lang w:val="en-US"/>
        </w:rPr>
        <w:fldChar w:fldCharType="begin"/>
      </w:r>
      <w:r>
        <w:rPr>
          <w:rFonts w:hint="eastAsia" w:ascii="微软雅黑" w:hAnsi="微软雅黑" w:eastAsia="微软雅黑" w:cs="微软雅黑"/>
          <w:i w:val="0"/>
          <w:iCs w:val="0"/>
          <w:caps w:val="0"/>
          <w:spacing w:val="0"/>
          <w:sz w:val="19"/>
          <w:szCs w:val="19"/>
          <w:u w:val="none"/>
          <w:bdr w:val="none" w:color="auto" w:sz="0" w:space="0"/>
          <w:shd w:val="clear" w:fill="FFFFFF"/>
          <w:lang w:val="en-US"/>
        </w:rPr>
        <w:instrText xml:space="preserve"> HYPERLINK "https://law.gdut.edu.cn/system/site/column/news/%EF%BC%88https:/law.gdut.edu.cn/info/1074/5404.htm%EF%BC%89%E3%80%82%E5%85%B6%E4%B8%AD%E7%AE%80%E5%8E%86%E5%92%8C%E6%88%90%E7%BB%A9%E5%8D%95%E5%8F%AF%E6%89%93%E5%8D%B07" </w:instrText>
      </w:r>
      <w:r>
        <w:rPr>
          <w:rFonts w:hint="eastAsia" w:ascii="微软雅黑" w:hAnsi="微软雅黑" w:eastAsia="微软雅黑" w:cs="微软雅黑"/>
          <w:i w:val="0"/>
          <w:iCs w:val="0"/>
          <w:caps w:val="0"/>
          <w:spacing w:val="0"/>
          <w:sz w:val="19"/>
          <w:szCs w:val="19"/>
          <w:u w:val="none"/>
          <w:bdr w:val="none" w:color="auto" w:sz="0" w:space="0"/>
          <w:shd w:val="clear" w:fill="FFFFFF"/>
          <w:lang w:val="en-US"/>
        </w:rPr>
        <w:fldChar w:fldCharType="separate"/>
      </w:r>
      <w:r>
        <w:rPr>
          <w:rStyle w:val="8"/>
          <w:rFonts w:hint="eastAsia" w:ascii="宋体" w:hAnsi="宋体" w:eastAsia="宋体" w:cs="宋体"/>
          <w:i w:val="0"/>
          <w:iCs w:val="0"/>
          <w:caps w:val="0"/>
          <w:color w:val="0000FF"/>
          <w:spacing w:val="0"/>
          <w:sz w:val="19"/>
          <w:szCs w:val="19"/>
          <w:u w:val="none"/>
          <w:bdr w:val="none" w:color="auto" w:sz="4" w:space="0"/>
          <w:shd w:val="clear" w:fill="FFFFFF"/>
          <w:lang w:val="en-US"/>
        </w:rPr>
        <w:t>（https://law.gdut.edu.cn/info/1074/5404.htm）。</w:t>
      </w:r>
      <w:r>
        <w:rPr>
          <w:rStyle w:val="8"/>
          <w:rFonts w:hint="eastAsia" w:ascii="微软雅黑" w:hAnsi="微软雅黑" w:eastAsia="微软雅黑" w:cs="微软雅黑"/>
          <w:i w:val="0"/>
          <w:iCs w:val="0"/>
          <w:caps w:val="0"/>
          <w:color w:val="0000FF"/>
          <w:spacing w:val="0"/>
          <w:sz w:val="19"/>
          <w:szCs w:val="19"/>
          <w:u w:val="none"/>
          <w:bdr w:val="none" w:color="auto" w:sz="0" w:space="0"/>
          <w:shd w:val="clear" w:fill="FFFFFF"/>
          <w:lang w:val="en-US"/>
        </w:rPr>
        <w:t>其中简历和成绩单可打印7</w:t>
      </w:r>
      <w:r>
        <w:rPr>
          <w:rFonts w:hint="eastAsia" w:ascii="微软雅黑" w:hAnsi="微软雅黑" w:eastAsia="微软雅黑" w:cs="微软雅黑"/>
          <w:i w:val="0"/>
          <w:iCs w:val="0"/>
          <w:caps w:val="0"/>
          <w:spacing w:val="0"/>
          <w:sz w:val="19"/>
          <w:szCs w:val="19"/>
          <w:u w:val="none"/>
          <w:bdr w:val="none" w:color="auto" w:sz="0" w:space="0"/>
          <w:shd w:val="clear" w:fill="FFFFFF"/>
          <w:lang w:val="en-US"/>
        </w:rPr>
        <w:fldChar w:fldCharType="end"/>
      </w:r>
      <w:r>
        <w:rPr>
          <w:rFonts w:hint="eastAsia" w:ascii="宋体" w:hAnsi="宋体" w:eastAsia="宋体" w:cs="宋体"/>
          <w:i w:val="0"/>
          <w:iCs w:val="0"/>
          <w:caps w:val="0"/>
          <w:color w:val="000000"/>
          <w:spacing w:val="0"/>
          <w:sz w:val="19"/>
          <w:szCs w:val="19"/>
          <w:bdr w:val="none" w:color="auto" w:sz="4" w:space="0"/>
          <w:shd w:val="clear" w:fill="FFFFFF"/>
        </w:rPr>
        <w:t>份左右于面试时交给考官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00"/>
        <w:jc w:val="both"/>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4" w:space="0"/>
          <w:shd w:val="clear" w:fill="FFFFFF"/>
        </w:rPr>
        <w:t>若有变动，将另行通知，请考生随时关注法学院官网最新发布通知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Style w:val="7"/>
          <w:rFonts w:hint="eastAsia" w:ascii="宋体" w:hAnsi="宋体" w:eastAsia="宋体" w:cs="宋体"/>
          <w:i w:val="0"/>
          <w:iCs w:val="0"/>
          <w:caps w:val="0"/>
          <w:color w:val="000000"/>
          <w:spacing w:val="0"/>
          <w:sz w:val="19"/>
          <w:szCs w:val="19"/>
          <w:bdr w:val="none" w:color="auto" w:sz="0" w:space="0"/>
          <w:shd w:val="clear" w:fill="FFFFFF"/>
        </w:rPr>
        <w:t>五、调剂咨询电话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联系人： 黄老师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联系电话：020-87587974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righ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广东工业大学法学院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000000"/>
          <w:spacing w:val="0"/>
          <w:sz w:val="19"/>
          <w:szCs w:val="19"/>
          <w:bdr w:val="none" w:color="auto" w:sz="0" w:space="0"/>
          <w:shd w:val="clear" w:fill="FFFFFF"/>
        </w:rPr>
        <w:t>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E1B5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2023-04-18T14:36:19Z</dcterms:created>
  <dc:creator>DELL</dc:creator>
  <cp:lastModifiedBy>曾经的那个老吴</cp:lastModifiedBy>
  <dcterms:modified xsi:type="dcterms:W3CDTF">2023-04-18T14:36:21Z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53FF04F844F642EAA0D1D284F335832F_12</vt:lpwstr>
  </property>
</Properties>
</file>