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300" w:lineRule="atLeast"/>
        <w:ind w:left="0" w:right="0" w:firstLine="0"/>
        <w:jc w:val="center"/>
        <w:rPr>
          <w:rFonts w:ascii="宋体" w:hAnsi="宋体" w:eastAsia="宋体" w:cs="宋体"/>
          <w:i w:val="0"/>
          <w:caps w:val="0"/>
          <w:color w:val="727272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FFFFF"/>
        </w:rPr>
        <w:t>广东工业大学环境科学与工程学院2023硕士研究生招生调剂线上复试安排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ACACA" w:sz="4" w:space="5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0"/>
        <w:jc w:val="center"/>
        <w:rPr>
          <w:rFonts w:ascii="宋体" w:hAnsi="宋体" w:eastAsia="宋体" w:cs="宋体"/>
          <w:i w:val="0"/>
          <w:caps w:val="0"/>
          <w:color w:val="727272"/>
          <w:spacing w:val="0"/>
          <w:sz w:val="12"/>
          <w:szCs w:val="12"/>
        </w:rPr>
      </w:pPr>
      <w:r>
        <w:rPr>
          <w:rFonts w:ascii="宋体" w:hAnsi="宋体" w:eastAsia="宋体" w:cs="宋体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2023-04-22 09:31:35 897 人浏览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Style w:val="6"/>
          <w:rFonts w:ascii="仿宋_gb2312" w:hAnsi="仿宋_gb2312" w:eastAsia="仿宋_gb2312" w:cs="仿宋_gb2312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一、调剂复试方式：远程网络复试，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采用</w:t>
      </w:r>
      <w:r>
        <w:rPr>
          <w:rFonts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腾讯会议平台（电脑端）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+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腾讯会议平台（手机端）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” 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双机位，远程网络复试操作指南请见附件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二、调剂复试专业：环境科学与工程，环境工程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三、调剂复试安排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（一）资格审查材料及流程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23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日上午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10:00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前上传全部所需材料（相关材料下载网址为：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 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u w:val="single"/>
          <w:bdr w:val="none" w:color="auto" w:sz="0" w:space="0"/>
          <w:shd w:val="clear" w:fill="FFFFFF"/>
          <w:lang w:val="en-US"/>
        </w:rPr>
        <w:t>https://hkxy.gdut.edu.cn/info/1009/8833.htm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），并确保提交材料真实和复试过程诚信。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审查流程：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）考生签订《诚信复试承诺书》，手写签名扫描件，与资格审查材料同时提交；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）考生发送资格审查材料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(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详细须知见附件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2)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  <w:lang w:val="en-US"/>
        </w:rPr>
        <w:t>至邮箱</w:t>
      </w: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  <w:lang w:val="en-US"/>
        </w:rPr>
        <w:t>hjyjs@gdut.edu.cn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（二）复试模拟演练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时间：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23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日下午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2:00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开始，考生务必于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1:50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上线等候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（三）正式复试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复试考核时间：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24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日上午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9:00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开始，考生务必于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8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45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上线等候。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考生应提前阅读《复试考场规则》（见附件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）并严格遵守。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四、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复试考核内容、网上心理测评、录取原则与录取程序、体检要求等参照环境科学与工程学院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年硕士研究生招生复试工作方案，链接为：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u w:val="single"/>
          <w:bdr w:val="none" w:color="auto" w:sz="0" w:space="0"/>
          <w:shd w:val="clear" w:fill="FFFFFF"/>
          <w:lang w:val="en-US"/>
        </w:rPr>
        <w:t>https://hkxy.gdut.edu.cn/info/1009/8833.htm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180" w:lineRule="atLeast"/>
        <w:ind w:left="0" w:right="0" w:firstLine="32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</w:rPr>
        <w:t>注：考生无需另外提交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  <w:lang w:val="en-US"/>
        </w:rPr>
        <w:t>PPT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</w:rPr>
        <w:t>，请在复试过程共享屏幕演示即可。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五、调剂咨询电话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联系人：沈老师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联系电话：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020-39322291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联系邮箱：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hjyjs@gdut.edu.cn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联系地址：广州市番禺区广州大学城外环西路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100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号广东工业大学环境科学与工程学院工学三号馆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203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（邮编：</w:t>
      </w:r>
      <w:r>
        <w:rPr>
          <w:rFonts w:hint="default" w:ascii="Times New Roman" w:hAnsi="Times New Roman" w:eastAsia="宋体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510006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六、其它事项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以上内容如有与学校复试工作办法不一致的，以学校发文为准；如因工作需要有所变动的，以最新通知为准。请考生随时关注学院网站上发布的最新信息。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2E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2023-05-13T04:54:38Z</dcterms:created>
  <dc:creator>86188</dc:creator>
  <cp:lastModifiedBy>随风而动</cp:lastModifiedBy>
  <dcterms:modified xsi:type="dcterms:W3CDTF">2023-05-13T04:54:39Z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