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3"/>
          <w:right w:val="none" w:color="auto" w:sz="0" w:space="0"/>
        </w:pBdr>
        <w:shd w:val="clear" w:fill="FAFDFF"/>
        <w:spacing w:before="120" w:beforeAutospacing="0" w:after="12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DFF"/>
        </w:rPr>
        <w:t>2023年中歌艺术学院硕士研究生入学考试复试时间安排（第二批调剂考生）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1010" w:afterAutospacing="0" w:line="24" w:lineRule="atLeast"/>
        <w:ind w:left="0" w:right="0"/>
        <w:jc w:val="center"/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AFDFF"/>
        </w:rPr>
        <w:drawing>
          <wp:inline distT="0" distB="0" distL="114300" distR="114300">
            <wp:extent cx="5715000" cy="6419850"/>
            <wp:effectExtent l="0" t="0" r="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D18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2023-04-19T07:35:34Z</dcterms:created>
  <dc:creator>DELL</dc:creator>
  <cp:lastModifiedBy>曾经的那个老吴</cp:lastModifiedBy>
  <dcterms:modified xsi:type="dcterms:W3CDTF">2023-04-19T07:35:36Z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3ADE52E9880241BCB497F7E90A4D128D_12</vt:lpwstr>
  </property>
</Properties>
</file>