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2B55B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B55B3"/>
          <w:spacing w:val="0"/>
          <w:sz w:val="19"/>
          <w:szCs w:val="19"/>
          <w:shd w:val="clear" w:fill="FFFFFF"/>
        </w:rPr>
        <w:t>工商管理学硕调剂缺额公告（4月19日更新）</w:t>
      </w:r>
    </w:p>
    <w:tbl>
      <w:tblPr>
        <w:tblW w:w="66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852"/>
        <w:gridCol w:w="852"/>
        <w:gridCol w:w="852"/>
        <w:gridCol w:w="1164"/>
        <w:gridCol w:w="1020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学院代码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学院名称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调剂专业(类别、领域)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缺额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系统开放时间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复试通知及确认时间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复试时间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  <w:jc w:val="center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008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管理学院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120200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4月19日12:00至4月20日12:00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4月20日12:00-24:00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待定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6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学院为调剂录取考生报销毕业院校或常住地到湛江的差旅费。参考学校财务标准，车票标准为火车硬卧、高铁二等座（车票、机票等如超过，则按以上较高标准），住宿票开票具体事宜请联系龙老师13025189475。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DB4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217</Characters>
  <Lines>0</Lines>
  <Paragraphs>0</Paragraphs>
  <TotalTime>0</TotalTime>
  <ScaleCrop>false</ScaleCrop>
  <LinksUpToDate>false</LinksUpToDate>
  <CharactersWithSpaces>217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2023-04-19T07:08:55Z</dcterms:created>
  <dc:creator>DELL</dc:creator>
  <cp:lastModifiedBy>曾经的那个老吴</cp:lastModifiedBy>
  <dcterms:modified xsi:type="dcterms:W3CDTF">2023-04-19T07:08:57Z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FC9900E32CE840FE819AA2D73AA9AA12_12</vt:lpwstr>
  </property>
</Properties>
</file>