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28" w:lineRule="atLeast"/>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关于我校调剂服务系统开放时间的公告</w:t>
      </w:r>
    </w:p>
    <w:p>
      <w:pPr>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lang w:val="en-US" w:eastAsia="zh-CN" w:bidi="ar"/>
        </w:rPr>
        <w:t>2023年04月05日 18:11  点击：[5296]</w:t>
      </w:r>
    </w:p>
    <w:p>
      <w:pPr>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2023年硕士研究生招生中国研招网调剂服务系统将于明日开通，我校接收调剂的各专业第一批次在调剂服务系统中打开缺额信息时间均为2023年4月6日0：00-20:00，欢迎各位考生及时关注、填报我校调剂志愿。后续随着招生计划调整，可能会有后续调剂批次，各位考生可及时关注我校后续发布的其他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                                                                                                                                                   广东石油化工学院研究生招生办公室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                                                                                                                                                                     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883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2023-04-19T09:09:18Z</dcterms:created>
  <dc:creator>DELL</dc:creator>
  <cp:lastModifiedBy>曾经的那个老吴</cp:lastModifiedBy>
  <dcterms:modified xsi:type="dcterms:W3CDTF">2023-04-19T09:09:19Z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BC858E53B21348C991C7B6B10771FBFD_12</vt:lpwstr>
  </property>
</Properties>
</file>