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5" w:hRule="atLeast"/>
        </w:trPr>
        <w:tc>
          <w:tcPr>
            <w:tcW w:w="0" w:type="auto"/>
            <w:shd w:val="clear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color w:val="00559A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559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环境科学与工程学院2023年硕士生复试调剂第二批考生复试名单公示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  发布时间：2023-04-14   浏览次数:128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rPr>
                <w:rFonts w:ascii="微软雅黑" w:hAnsi="微软雅黑" w:eastAsia="微软雅黑" w:cs="微软雅黑"/>
                <w:color w:val="000000"/>
                <w:sz w:val="19"/>
                <w:szCs w:val="19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</w:rPr>
              <w:t>根据国家和学校的研究生复试调剂遴选要求，本轮复试优先考虑第一志愿报考专业、或本科所学专业与我院拟招收专业相同或相近等原则，结合实际考生调剂情况和调剂名额（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</w:rPr>
              <w:t>人），共筛选出以下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</w:rPr>
              <w:t>位考生进入本批复试环节，差额比例为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  <w:lang w:val="en-US"/>
              </w:rPr>
              <w:t>167%</w:t>
            </w: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2"/>
              <w:gridCol w:w="1020"/>
              <w:gridCol w:w="22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7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0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206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准考证号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林鑫波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113473120231346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杜文浩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106133085401705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尹佳子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114133371306229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许程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105893022013061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</w:rPr>
                    <w:t>陈志豪</w:t>
                  </w:r>
                </w:p>
              </w:tc>
              <w:tc>
                <w:tcPr>
                  <w:tcW w:w="206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" w:lineRule="atLeast"/>
                    <w:ind w:left="0" w:right="0" w:firstLine="42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105383444401521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42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2023-04-19T09:47:16Z</dcterms:created>
  <dc:creator>DELL</dc:creator>
  <cp:lastModifiedBy>曾经的那个老吴</cp:lastModifiedBy>
  <dcterms:modified xsi:type="dcterms:W3CDTF">2023-04-19T09:47:18Z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21159E348B2348499EDB8C70674DC517_12</vt:lpwstr>
  </property>
</Properties>
</file>