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52" w:beforeAutospacing="0" w:after="0" w:afterAutospacing="0" w:line="336" w:lineRule="atLeast"/>
        <w:ind w:left="0" w:right="0"/>
        <w:jc w:val="center"/>
        <w:rPr>
          <w:b w:val="0"/>
          <w:bCs w:val="0"/>
          <w:color w:val="000000"/>
          <w:sz w:val="28"/>
          <w:szCs w:val="28"/>
        </w:rPr>
      </w:pPr>
      <w:r>
        <w:rPr>
          <w:b w:val="0"/>
          <w:bCs w:val="0"/>
          <w:i w:val="0"/>
          <w:iCs w:val="0"/>
          <w:caps w:val="0"/>
          <w:color w:val="000000"/>
          <w:spacing w:val="0"/>
          <w:sz w:val="28"/>
          <w:szCs w:val="28"/>
          <w:bdr w:val="none" w:color="auto" w:sz="0" w:space="0"/>
        </w:rPr>
        <w:t>计算机学院2023年硕士研究生调剂复试录取工作线下实施细则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08" w:beforeAutospacing="0" w:after="120" w:afterAutospacing="0" w:line="24" w:lineRule="atLeast"/>
        <w:ind w:left="0" w:right="0" w:firstLine="420"/>
        <w:jc w:val="center"/>
        <w:rPr>
          <w:rFonts w:ascii="微软雅黑" w:hAnsi="微软雅黑" w:eastAsia="微软雅黑" w:cs="微软雅黑"/>
          <w:color w:val="999999"/>
          <w:sz w:val="16"/>
          <w:szCs w:val="16"/>
        </w:rPr>
      </w:pPr>
      <w:r>
        <w:rPr>
          <w:rFonts w:hint="eastAsia" w:ascii="微软雅黑" w:hAnsi="微软雅黑" w:eastAsia="微软雅黑" w:cs="微软雅黑"/>
          <w:i w:val="0"/>
          <w:iCs w:val="0"/>
          <w:caps w:val="0"/>
          <w:color w:val="999999"/>
          <w:spacing w:val="0"/>
          <w:sz w:val="16"/>
          <w:szCs w:val="16"/>
          <w:bdr w:val="none" w:color="auto" w:sz="0" w:space="0"/>
        </w:rPr>
        <w:t>作者： 时间：2023-04-11 点击数：232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根据《教育部2023年全国硕士研究生招生工作管理规定》（教学函〔2022〕3号）、《广东石油化工学院2023年硕士研究生招生复试及录取办法》，结合计算机学院硕士研究生招生复试录取工作的实际情况，特制定本实施细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Style w:val="6"/>
          <w:rFonts w:hint="eastAsia" w:ascii="微软雅黑" w:hAnsi="微软雅黑" w:eastAsia="微软雅黑" w:cs="微软雅黑"/>
          <w:i w:val="0"/>
          <w:iCs w:val="0"/>
          <w:caps w:val="0"/>
          <w:color w:val="000000"/>
          <w:spacing w:val="0"/>
          <w:sz w:val="19"/>
          <w:szCs w:val="19"/>
          <w:bdr w:val="none" w:color="auto" w:sz="0" w:space="0"/>
        </w:rPr>
        <w:t>一、组织机构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计算机学院成立学院研究生招生工作领导小组全面负责学院的研究生招生、复试、录取工作，学院研究生招生监督小组监督学院研究生招生工作的全过程，受理学生的申诉和投诉。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（一）学院研究生招生工作领导小组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组   长：荆晓远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副组长：何建东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成   员：张   磊  陈一明  李海健  吴良海  李云鹤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秘   书：李业媚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（二）学院研究生招生监督小组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组 长：陈一明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成 员：吴良海  王爱国  李云鹤  王国权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Style w:val="6"/>
          <w:rFonts w:hint="eastAsia" w:ascii="微软雅黑" w:hAnsi="微软雅黑" w:eastAsia="微软雅黑" w:cs="微软雅黑"/>
          <w:i w:val="0"/>
          <w:iCs w:val="0"/>
          <w:caps w:val="0"/>
          <w:color w:val="000000"/>
          <w:spacing w:val="0"/>
          <w:sz w:val="19"/>
          <w:szCs w:val="19"/>
          <w:bdr w:val="none" w:color="auto" w:sz="0" w:space="0"/>
        </w:rPr>
        <w:t>二、复试录取原则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学院复试录取工作将坚持公平、公正、公开的原则，按需招生，科学选拔、择优录取、宁缺毋滥的原则，在对考生德、智、体等全面考察基础上，突出对考生专业素质、实践能力以及创新精神等方面的考核，确保生源质量，维护考生的合法权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Style w:val="6"/>
          <w:rFonts w:hint="eastAsia" w:ascii="微软雅黑" w:hAnsi="微软雅黑" w:eastAsia="微软雅黑" w:cs="微软雅黑"/>
          <w:i w:val="0"/>
          <w:iCs w:val="0"/>
          <w:caps w:val="0"/>
          <w:color w:val="000000"/>
          <w:spacing w:val="0"/>
          <w:sz w:val="19"/>
          <w:szCs w:val="19"/>
          <w:bdr w:val="none" w:color="auto" w:sz="0" w:space="0"/>
        </w:rPr>
        <w:t>复试比例：复试采取差额形式，差额比例不低于120%。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Style w:val="6"/>
          <w:rFonts w:hint="eastAsia" w:ascii="微软雅黑" w:hAnsi="微软雅黑" w:eastAsia="微软雅黑" w:cs="微软雅黑"/>
          <w:i w:val="0"/>
          <w:iCs w:val="0"/>
          <w:caps w:val="0"/>
          <w:color w:val="000000"/>
          <w:spacing w:val="0"/>
          <w:sz w:val="19"/>
          <w:szCs w:val="19"/>
          <w:bdr w:val="none" w:color="auto" w:sz="0" w:space="0"/>
        </w:rPr>
        <w:t>三、考生调入的基本条件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（1）符合《广东石油化工学院2023年硕士研究生招生简章》中调入专业的报考条件。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（2）初试成绩符合第一志愿报考专业在调入地区的全国初试成绩基本要求。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（3）调入专业与第一志愿报考专业相同或相近，应在同一学科门类范围内。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（4）初试科目与调入专业初试科目相同或相近，其中初试全国统一命题科目应调入专业全国统一命题科目相同。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Style w:val="6"/>
          <w:rFonts w:hint="eastAsia" w:ascii="微软雅黑" w:hAnsi="微软雅黑" w:eastAsia="微软雅黑" w:cs="微软雅黑"/>
          <w:i w:val="0"/>
          <w:iCs w:val="0"/>
          <w:caps w:val="0"/>
          <w:color w:val="000000"/>
          <w:spacing w:val="0"/>
          <w:sz w:val="19"/>
          <w:szCs w:val="19"/>
          <w:bdr w:val="none" w:color="auto" w:sz="0" w:space="0"/>
        </w:rPr>
        <w:t>四、调剂遴选原则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①优先选择第一志愿报考专业与调剂专业属同一类别/领域的考生。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②优先选择大学所学专业与调剂专业相同或相近的考生。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③对申请同一专业的调剂考生，优先选择国家统考科目多者。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④对申请同一专业、初试科目完全相同的调剂考生，优先选择初试总成绩高者；初试总成绩相同，优先选择国家统考科目总成绩高者；国家统考科目总成绩仍相同，优先选择外语成绩高者。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Style w:val="6"/>
          <w:rFonts w:hint="eastAsia" w:ascii="微软雅黑" w:hAnsi="微软雅黑" w:eastAsia="微软雅黑" w:cs="微软雅黑"/>
          <w:i w:val="0"/>
          <w:iCs w:val="0"/>
          <w:caps w:val="0"/>
          <w:color w:val="000000"/>
          <w:spacing w:val="0"/>
          <w:sz w:val="19"/>
          <w:szCs w:val="19"/>
          <w:bdr w:val="none" w:color="auto" w:sz="0" w:space="0"/>
        </w:rPr>
        <w:t>五、复试资格审查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所有参加复试的考生均需携带资格审查材料到复试现场进行报到和资格审查，资格审查材料不齐全或审查不合格的考生不予复试。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需要提供审查的材料：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（一）考生初试《准考证》；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（二）有效居民身份证原件；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（三）大学阶段成绩单（加盖教务部门或档案管理部门公章）；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（四）硕士研究生招生复试思想政治审查表（</w:t>
      </w:r>
      <w:r>
        <w:rPr>
          <w:rStyle w:val="6"/>
          <w:rFonts w:hint="eastAsia" w:ascii="微软雅黑" w:hAnsi="微软雅黑" w:eastAsia="微软雅黑" w:cs="微软雅黑"/>
          <w:i w:val="0"/>
          <w:iCs w:val="0"/>
          <w:caps w:val="0"/>
          <w:color w:val="000000"/>
          <w:spacing w:val="0"/>
          <w:sz w:val="19"/>
          <w:szCs w:val="19"/>
          <w:bdr w:val="none" w:color="auto" w:sz="0" w:space="0"/>
        </w:rPr>
        <w:t>需加盖相关部门公章，若考生复试前来不及提供，也可复试通过后10日内提供纸质版</w:t>
      </w:r>
      <w:r>
        <w:rPr>
          <w:rFonts w:hint="eastAsia" w:ascii="微软雅黑" w:hAnsi="微软雅黑" w:eastAsia="微软雅黑" w:cs="微软雅黑"/>
          <w:i w:val="0"/>
          <w:iCs w:val="0"/>
          <w:caps w:val="0"/>
          <w:color w:val="000000"/>
          <w:spacing w:val="0"/>
          <w:sz w:val="19"/>
          <w:szCs w:val="19"/>
          <w:bdr w:val="none" w:color="auto" w:sz="0" w:space="0"/>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五）往届生学历证书原件或有效期内的《教育部学历证书电子注册备案表》（或《中国高等教育学历认证报告》）应届生学生证或有效期内的《教育部学籍在线验证报告》。持境外学历考生，须提交教育部留学服务中心出具的认证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（六）符合“复试照顾政策”的考生须提供相关证明材料；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（七）考生认为能体现或证明本人学业水平、学术能力的其他材料及所获奖励材料等。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（八）《诚信复试承诺书》由招生学院统一打印，考生现场签名。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说明：表内1-5项为必须提供，其中第5项由考生根据自己情况提供对应一种，第6项需要加分的提供，第7项考生自主选择提供。以上材料均需整理成PDF形式。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Style w:val="6"/>
          <w:rFonts w:hint="eastAsia" w:ascii="微软雅黑" w:hAnsi="微软雅黑" w:eastAsia="微软雅黑" w:cs="微软雅黑"/>
          <w:i w:val="0"/>
          <w:iCs w:val="0"/>
          <w:caps w:val="0"/>
          <w:color w:val="000000"/>
          <w:spacing w:val="0"/>
          <w:sz w:val="19"/>
          <w:szCs w:val="19"/>
          <w:bdr w:val="none" w:color="auto" w:sz="0" w:space="0"/>
        </w:rPr>
        <w:t>六、复试日程安排及其说明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1.复试日程安排</w:t>
      </w:r>
    </w:p>
    <w:tbl>
      <w:tblPr>
        <w:tblW w:w="10884"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autofit"/>
        <w:tblCellMar>
          <w:top w:w="0" w:type="dxa"/>
          <w:left w:w="0" w:type="dxa"/>
          <w:bottom w:w="0" w:type="dxa"/>
          <w:right w:w="0" w:type="dxa"/>
        </w:tblCellMar>
      </w:tblPr>
      <w:tblGrid>
        <w:gridCol w:w="3494"/>
        <w:gridCol w:w="3494"/>
        <w:gridCol w:w="2234"/>
        <w:gridCol w:w="1662"/>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0" w:type="dxa"/>
            <w:left w:w="0" w:type="dxa"/>
            <w:bottom w:w="0" w:type="dxa"/>
            <w:right w:w="0" w:type="dxa"/>
          </w:tblCellMar>
        </w:tblPrEx>
        <w:trPr>
          <w:trHeight w:val="336" w:hRule="atLeast"/>
        </w:trPr>
        <w:tc>
          <w:tcPr>
            <w:tcW w:w="2196" w:type="dxa"/>
            <w:tcBorders>
              <w:top w:val="single" w:color="333333" w:sz="4" w:space="0"/>
              <w:left w:val="single" w:color="333333" w:sz="4" w:space="0"/>
              <w:bottom w:val="single" w:color="333333" w:sz="4" w:space="0"/>
              <w:right w:val="single" w:color="333333" w:sz="4" w:space="0"/>
            </w:tcBorders>
            <w:shd w:val="cle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24" w:lineRule="atLeast"/>
              <w:ind w:left="0" w:right="0" w:firstLine="0"/>
              <w:jc w:val="center"/>
              <w:rPr>
                <w:rFonts w:hint="eastAsia" w:ascii="微软雅黑" w:hAnsi="微软雅黑" w:eastAsia="微软雅黑" w:cs="微软雅黑"/>
                <w:color w:val="000000"/>
                <w:sz w:val="19"/>
                <w:szCs w:val="19"/>
              </w:rPr>
            </w:pPr>
            <w:r>
              <w:rPr>
                <w:rFonts w:hint="eastAsia" w:ascii="微软雅黑" w:hAnsi="微软雅黑" w:eastAsia="微软雅黑" w:cs="微软雅黑"/>
                <w:color w:val="000000"/>
                <w:sz w:val="19"/>
                <w:szCs w:val="19"/>
                <w:bdr w:val="none" w:color="auto" w:sz="0" w:space="0"/>
              </w:rPr>
              <w:t>复试时间</w:t>
            </w:r>
          </w:p>
        </w:tc>
        <w:tc>
          <w:tcPr>
            <w:tcW w:w="2196" w:type="dxa"/>
            <w:tcBorders>
              <w:top w:val="single" w:color="333333" w:sz="4" w:space="0"/>
              <w:left w:val="single" w:color="333333" w:sz="4" w:space="0"/>
              <w:bottom w:val="single" w:color="333333" w:sz="4" w:space="0"/>
              <w:right w:val="single" w:color="333333" w:sz="4" w:space="0"/>
            </w:tcBorders>
            <w:shd w:val="cle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24" w:lineRule="atLeast"/>
              <w:ind w:left="0" w:right="0" w:firstLine="0"/>
              <w:jc w:val="center"/>
              <w:rPr>
                <w:rFonts w:hint="eastAsia" w:ascii="微软雅黑" w:hAnsi="微软雅黑" w:eastAsia="微软雅黑" w:cs="微软雅黑"/>
                <w:color w:val="000000"/>
                <w:sz w:val="19"/>
                <w:szCs w:val="19"/>
              </w:rPr>
            </w:pPr>
            <w:r>
              <w:rPr>
                <w:rFonts w:hint="eastAsia" w:ascii="微软雅黑" w:hAnsi="微软雅黑" w:eastAsia="微软雅黑" w:cs="微软雅黑"/>
                <w:color w:val="000000"/>
                <w:sz w:val="19"/>
                <w:szCs w:val="19"/>
                <w:bdr w:val="none" w:color="auto" w:sz="0" w:space="0"/>
              </w:rPr>
              <w:t>复试地点</w:t>
            </w:r>
          </w:p>
        </w:tc>
        <w:tc>
          <w:tcPr>
            <w:tcW w:w="1404" w:type="dxa"/>
            <w:tcBorders>
              <w:top w:val="single" w:color="333333" w:sz="4" w:space="0"/>
              <w:left w:val="single" w:color="333333" w:sz="4" w:space="0"/>
              <w:bottom w:val="single" w:color="333333" w:sz="4" w:space="0"/>
              <w:right w:val="single" w:color="333333" w:sz="4" w:space="0"/>
            </w:tcBorders>
            <w:shd w:val="cle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24" w:lineRule="atLeast"/>
              <w:ind w:left="0" w:right="0" w:firstLine="0"/>
              <w:jc w:val="center"/>
              <w:rPr>
                <w:rFonts w:hint="eastAsia" w:ascii="微软雅黑" w:hAnsi="微软雅黑" w:eastAsia="微软雅黑" w:cs="微软雅黑"/>
                <w:color w:val="000000"/>
                <w:sz w:val="19"/>
                <w:szCs w:val="19"/>
              </w:rPr>
            </w:pPr>
            <w:r>
              <w:rPr>
                <w:rFonts w:hint="eastAsia" w:ascii="微软雅黑" w:hAnsi="微软雅黑" w:eastAsia="微软雅黑" w:cs="微软雅黑"/>
                <w:color w:val="000000"/>
                <w:sz w:val="19"/>
                <w:szCs w:val="19"/>
                <w:bdr w:val="none" w:color="auto" w:sz="0" w:space="0"/>
              </w:rPr>
              <w:t>复试内容</w:t>
            </w:r>
          </w:p>
        </w:tc>
        <w:tc>
          <w:tcPr>
            <w:tcW w:w="1044" w:type="dxa"/>
            <w:tcBorders>
              <w:top w:val="single" w:color="333333" w:sz="4" w:space="0"/>
              <w:left w:val="single" w:color="333333" w:sz="4" w:space="0"/>
              <w:bottom w:val="single" w:color="333333" w:sz="4" w:space="0"/>
              <w:right w:val="single" w:color="333333" w:sz="4" w:space="0"/>
            </w:tcBorders>
            <w:shd w:val="cle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24" w:lineRule="atLeast"/>
              <w:ind w:left="0" w:right="0" w:firstLine="0"/>
              <w:jc w:val="center"/>
              <w:rPr>
                <w:rFonts w:hint="eastAsia" w:ascii="微软雅黑" w:hAnsi="微软雅黑" w:eastAsia="微软雅黑" w:cs="微软雅黑"/>
                <w:color w:val="000000"/>
                <w:sz w:val="19"/>
                <w:szCs w:val="19"/>
              </w:rPr>
            </w:pPr>
            <w:r>
              <w:rPr>
                <w:rFonts w:hint="eastAsia" w:ascii="微软雅黑" w:hAnsi="微软雅黑" w:eastAsia="微软雅黑" w:cs="微软雅黑"/>
                <w:color w:val="000000"/>
                <w:sz w:val="19"/>
                <w:szCs w:val="19"/>
                <w:bdr w:val="none" w:color="auto" w:sz="0" w:space="0"/>
              </w:rPr>
              <w:t>考生注意事项</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0" w:type="dxa"/>
            <w:left w:w="0" w:type="dxa"/>
            <w:bottom w:w="0" w:type="dxa"/>
            <w:right w:w="0" w:type="dxa"/>
          </w:tblCellMar>
        </w:tblPrEx>
        <w:trPr>
          <w:trHeight w:val="3576" w:hRule="atLeast"/>
        </w:trPr>
        <w:tc>
          <w:tcPr>
            <w:tcW w:w="2196" w:type="dxa"/>
            <w:tcBorders>
              <w:top w:val="single" w:color="333333" w:sz="4" w:space="0"/>
              <w:left w:val="single" w:color="333333" w:sz="4" w:space="0"/>
              <w:bottom w:val="single" w:color="333333" w:sz="4" w:space="0"/>
              <w:right w:val="single" w:color="333333" w:sz="4" w:space="0"/>
            </w:tcBorders>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24" w:lineRule="atLeast"/>
              <w:ind w:left="0" w:right="0" w:firstLine="0"/>
              <w:jc w:val="center"/>
              <w:rPr>
                <w:rFonts w:hint="eastAsia" w:ascii="微软雅黑" w:hAnsi="微软雅黑" w:eastAsia="微软雅黑" w:cs="微软雅黑"/>
                <w:color w:val="000000"/>
                <w:sz w:val="19"/>
                <w:szCs w:val="19"/>
              </w:rPr>
            </w:pPr>
            <w:r>
              <w:rPr>
                <w:rFonts w:hint="eastAsia" w:ascii="微软雅黑" w:hAnsi="微软雅黑" w:eastAsia="微软雅黑" w:cs="微软雅黑"/>
                <w:color w:val="000000"/>
                <w:sz w:val="19"/>
                <w:szCs w:val="19"/>
                <w:bdr w:val="none" w:color="auto" w:sz="0" w:space="0"/>
              </w:rPr>
              <w:t>4月14日（周五）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24" w:lineRule="atLeast"/>
              <w:ind w:left="0" w:right="0" w:firstLine="0"/>
              <w:jc w:val="center"/>
              <w:rPr>
                <w:rFonts w:hint="eastAsia" w:ascii="微软雅黑" w:hAnsi="微软雅黑" w:eastAsia="微软雅黑" w:cs="微软雅黑"/>
                <w:color w:val="000000"/>
                <w:sz w:val="19"/>
                <w:szCs w:val="19"/>
              </w:rPr>
            </w:pPr>
            <w:r>
              <w:rPr>
                <w:rFonts w:hint="eastAsia" w:ascii="微软雅黑" w:hAnsi="微软雅黑" w:eastAsia="微软雅黑" w:cs="微软雅黑"/>
                <w:color w:val="000000"/>
                <w:sz w:val="19"/>
                <w:szCs w:val="19"/>
                <w:bdr w:val="none" w:color="auto" w:sz="0" w:space="0"/>
              </w:rPr>
              <w:t>早上8:00-8:30</w:t>
            </w:r>
          </w:p>
        </w:tc>
        <w:tc>
          <w:tcPr>
            <w:tcW w:w="2196" w:type="dxa"/>
            <w:tcBorders>
              <w:top w:val="single" w:color="333333" w:sz="4" w:space="0"/>
              <w:left w:val="single" w:color="333333" w:sz="4" w:space="0"/>
              <w:bottom w:val="single" w:color="333333" w:sz="4" w:space="0"/>
              <w:right w:val="single" w:color="333333" w:sz="4" w:space="0"/>
            </w:tcBorders>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24" w:lineRule="atLeast"/>
              <w:ind w:left="0" w:right="0" w:firstLine="0"/>
              <w:jc w:val="center"/>
              <w:rPr>
                <w:rFonts w:hint="eastAsia" w:ascii="微软雅黑" w:hAnsi="微软雅黑" w:eastAsia="微软雅黑" w:cs="微软雅黑"/>
                <w:color w:val="000000"/>
                <w:sz w:val="19"/>
                <w:szCs w:val="19"/>
              </w:rPr>
            </w:pPr>
            <w:r>
              <w:rPr>
                <w:rFonts w:hint="eastAsia" w:ascii="微软雅黑" w:hAnsi="微软雅黑" w:eastAsia="微软雅黑" w:cs="微软雅黑"/>
                <w:color w:val="000000"/>
                <w:sz w:val="19"/>
                <w:szCs w:val="19"/>
                <w:bdr w:val="none" w:color="auto" w:sz="0" w:space="0"/>
              </w:rPr>
              <w:t>官渡校区二教A-201</w:t>
            </w:r>
          </w:p>
        </w:tc>
        <w:tc>
          <w:tcPr>
            <w:tcW w:w="1404" w:type="dxa"/>
            <w:tcBorders>
              <w:top w:val="single" w:color="333333" w:sz="4" w:space="0"/>
              <w:left w:val="single" w:color="333333" w:sz="4" w:space="0"/>
              <w:bottom w:val="single" w:color="333333" w:sz="4" w:space="0"/>
              <w:right w:val="single" w:color="333333" w:sz="4" w:space="0"/>
            </w:tcBorders>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24" w:lineRule="atLeast"/>
              <w:ind w:left="0" w:right="0" w:firstLine="0"/>
              <w:jc w:val="center"/>
              <w:rPr>
                <w:rFonts w:hint="eastAsia" w:ascii="微软雅黑" w:hAnsi="微软雅黑" w:eastAsia="微软雅黑" w:cs="微软雅黑"/>
                <w:color w:val="000000"/>
                <w:sz w:val="19"/>
                <w:szCs w:val="19"/>
              </w:rPr>
            </w:pPr>
            <w:r>
              <w:rPr>
                <w:rFonts w:hint="eastAsia" w:ascii="微软雅黑" w:hAnsi="微软雅黑" w:eastAsia="微软雅黑" w:cs="微软雅黑"/>
                <w:color w:val="000000"/>
                <w:sz w:val="19"/>
                <w:szCs w:val="19"/>
                <w:bdr w:val="none" w:color="auto" w:sz="0" w:space="0"/>
              </w:rPr>
              <w:t>资格审查</w:t>
            </w:r>
          </w:p>
        </w:tc>
        <w:tc>
          <w:tcPr>
            <w:tcW w:w="1044" w:type="dxa"/>
            <w:tcBorders>
              <w:top w:val="single" w:color="333333" w:sz="4" w:space="0"/>
              <w:left w:val="single" w:color="333333" w:sz="4" w:space="0"/>
              <w:bottom w:val="single" w:color="333333" w:sz="4" w:space="0"/>
              <w:right w:val="single" w:color="333333" w:sz="4" w:space="0"/>
            </w:tcBorders>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24" w:lineRule="atLeast"/>
              <w:ind w:left="0" w:right="0" w:firstLine="0"/>
              <w:jc w:val="center"/>
              <w:rPr>
                <w:rFonts w:hint="eastAsia" w:ascii="微软雅黑" w:hAnsi="微软雅黑" w:eastAsia="微软雅黑" w:cs="微软雅黑"/>
                <w:color w:val="000000"/>
                <w:sz w:val="19"/>
                <w:szCs w:val="19"/>
              </w:rPr>
            </w:pPr>
            <w:r>
              <w:rPr>
                <w:rFonts w:hint="eastAsia" w:ascii="微软雅黑" w:hAnsi="微软雅黑" w:eastAsia="微软雅黑" w:cs="微软雅黑"/>
                <w:color w:val="000000"/>
                <w:sz w:val="19"/>
                <w:szCs w:val="19"/>
                <w:bdr w:val="none" w:color="auto" w:sz="0" w:space="0"/>
              </w:rPr>
              <w:t>复试前1天发送资料</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0" w:type="dxa"/>
            <w:left w:w="0" w:type="dxa"/>
            <w:bottom w:w="0" w:type="dxa"/>
            <w:right w:w="0" w:type="dxa"/>
          </w:tblCellMar>
        </w:tblPrEx>
        <w:trPr>
          <w:trHeight w:val="3576" w:hRule="atLeast"/>
        </w:trPr>
        <w:tc>
          <w:tcPr>
            <w:tcW w:w="2196" w:type="dxa"/>
            <w:tcBorders>
              <w:top w:val="single" w:color="333333" w:sz="4" w:space="0"/>
              <w:left w:val="single" w:color="333333" w:sz="4" w:space="0"/>
              <w:bottom w:val="single" w:color="333333" w:sz="4" w:space="0"/>
              <w:right w:val="single" w:color="333333" w:sz="4" w:space="0"/>
            </w:tcBorders>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24" w:lineRule="atLeast"/>
              <w:ind w:left="0" w:right="0" w:firstLine="0"/>
              <w:jc w:val="center"/>
              <w:rPr>
                <w:rFonts w:hint="eastAsia" w:ascii="微软雅黑" w:hAnsi="微软雅黑" w:eastAsia="微软雅黑" w:cs="微软雅黑"/>
                <w:color w:val="000000"/>
                <w:sz w:val="19"/>
                <w:szCs w:val="19"/>
              </w:rPr>
            </w:pPr>
            <w:r>
              <w:rPr>
                <w:rFonts w:hint="eastAsia" w:ascii="微软雅黑" w:hAnsi="微软雅黑" w:eastAsia="微软雅黑" w:cs="微软雅黑"/>
                <w:color w:val="000000"/>
                <w:sz w:val="19"/>
                <w:szCs w:val="19"/>
                <w:bdr w:val="none" w:color="auto" w:sz="0" w:space="0"/>
              </w:rPr>
              <w:t>4月14日(周五）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24" w:lineRule="atLeast"/>
              <w:ind w:left="0" w:right="0" w:firstLine="0"/>
              <w:jc w:val="center"/>
              <w:rPr>
                <w:rFonts w:hint="eastAsia" w:ascii="微软雅黑" w:hAnsi="微软雅黑" w:eastAsia="微软雅黑" w:cs="微软雅黑"/>
                <w:color w:val="000000"/>
                <w:sz w:val="19"/>
                <w:szCs w:val="19"/>
              </w:rPr>
            </w:pPr>
            <w:r>
              <w:rPr>
                <w:rFonts w:hint="eastAsia" w:ascii="微软雅黑" w:hAnsi="微软雅黑" w:eastAsia="微软雅黑" w:cs="微软雅黑"/>
                <w:color w:val="000000"/>
                <w:sz w:val="19"/>
                <w:szCs w:val="19"/>
                <w:bdr w:val="none" w:color="auto" w:sz="0" w:space="0"/>
              </w:rPr>
              <w:t>早上9:00-11:00</w:t>
            </w:r>
          </w:p>
        </w:tc>
        <w:tc>
          <w:tcPr>
            <w:tcW w:w="2196" w:type="dxa"/>
            <w:tcBorders>
              <w:top w:val="single" w:color="333333" w:sz="4" w:space="0"/>
              <w:left w:val="single" w:color="333333" w:sz="4" w:space="0"/>
              <w:bottom w:val="single" w:color="333333" w:sz="4" w:space="0"/>
              <w:right w:val="single" w:color="333333" w:sz="4" w:space="0"/>
            </w:tcBorders>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24" w:lineRule="atLeast"/>
              <w:ind w:left="0" w:right="0" w:firstLine="0"/>
              <w:jc w:val="center"/>
              <w:rPr>
                <w:rFonts w:hint="eastAsia" w:ascii="微软雅黑" w:hAnsi="微软雅黑" w:eastAsia="微软雅黑" w:cs="微软雅黑"/>
                <w:color w:val="000000"/>
                <w:sz w:val="19"/>
                <w:szCs w:val="19"/>
              </w:rPr>
            </w:pPr>
            <w:r>
              <w:rPr>
                <w:rFonts w:hint="eastAsia" w:ascii="微软雅黑" w:hAnsi="微软雅黑" w:eastAsia="微软雅黑" w:cs="微软雅黑"/>
                <w:color w:val="000000"/>
                <w:sz w:val="19"/>
                <w:szCs w:val="19"/>
                <w:bdr w:val="none" w:color="auto" w:sz="0" w:space="0"/>
              </w:rPr>
              <w:t>官渡校区二教A-201</w:t>
            </w:r>
          </w:p>
        </w:tc>
        <w:tc>
          <w:tcPr>
            <w:tcW w:w="1404" w:type="dxa"/>
            <w:tcBorders>
              <w:top w:val="single" w:color="333333" w:sz="4" w:space="0"/>
              <w:left w:val="single" w:color="333333" w:sz="4" w:space="0"/>
              <w:bottom w:val="single" w:color="333333" w:sz="4" w:space="0"/>
              <w:right w:val="single" w:color="333333" w:sz="4" w:space="0"/>
            </w:tcBorders>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24" w:lineRule="atLeast"/>
              <w:ind w:left="0" w:right="0" w:firstLine="0"/>
              <w:jc w:val="center"/>
              <w:rPr>
                <w:rFonts w:hint="eastAsia" w:ascii="微软雅黑" w:hAnsi="微软雅黑" w:eastAsia="微软雅黑" w:cs="微软雅黑"/>
                <w:color w:val="000000"/>
                <w:sz w:val="19"/>
                <w:szCs w:val="19"/>
              </w:rPr>
            </w:pPr>
            <w:r>
              <w:rPr>
                <w:rFonts w:hint="eastAsia" w:ascii="微软雅黑" w:hAnsi="微软雅黑" w:eastAsia="微软雅黑" w:cs="微软雅黑"/>
                <w:color w:val="000000"/>
                <w:sz w:val="19"/>
                <w:szCs w:val="19"/>
                <w:bdr w:val="none" w:color="auto" w:sz="0" w:space="0"/>
              </w:rPr>
              <w:t>专业知识考核</w:t>
            </w:r>
          </w:p>
        </w:tc>
        <w:tc>
          <w:tcPr>
            <w:tcW w:w="1044"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3576" w:hRule="atLeast"/>
        </w:trPr>
        <w:tc>
          <w:tcPr>
            <w:tcW w:w="2196" w:type="dxa"/>
            <w:tcBorders>
              <w:top w:val="single" w:color="333333" w:sz="4" w:space="0"/>
              <w:left w:val="single" w:color="333333" w:sz="4" w:space="0"/>
              <w:bottom w:val="single" w:color="333333" w:sz="4" w:space="0"/>
              <w:right w:val="single" w:color="333333" w:sz="4" w:space="0"/>
            </w:tcBorders>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24" w:lineRule="atLeast"/>
              <w:ind w:left="0" w:right="0" w:firstLine="0"/>
              <w:jc w:val="center"/>
              <w:rPr>
                <w:rFonts w:hint="eastAsia" w:ascii="微软雅黑" w:hAnsi="微软雅黑" w:eastAsia="微软雅黑" w:cs="微软雅黑"/>
                <w:color w:val="000000"/>
                <w:sz w:val="19"/>
                <w:szCs w:val="19"/>
              </w:rPr>
            </w:pPr>
            <w:r>
              <w:rPr>
                <w:rFonts w:hint="eastAsia" w:ascii="微软雅黑" w:hAnsi="微软雅黑" w:eastAsia="微软雅黑" w:cs="微软雅黑"/>
                <w:color w:val="000000"/>
                <w:sz w:val="19"/>
                <w:szCs w:val="19"/>
                <w:bdr w:val="none" w:color="auto" w:sz="0" w:space="0"/>
              </w:rPr>
              <w:t>4月14日(周五）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24" w:lineRule="atLeast"/>
              <w:ind w:left="0" w:right="0" w:firstLine="0"/>
              <w:jc w:val="center"/>
              <w:rPr>
                <w:rFonts w:hint="eastAsia" w:ascii="微软雅黑" w:hAnsi="微软雅黑" w:eastAsia="微软雅黑" w:cs="微软雅黑"/>
                <w:color w:val="000000"/>
                <w:sz w:val="19"/>
                <w:szCs w:val="19"/>
              </w:rPr>
            </w:pPr>
            <w:r>
              <w:rPr>
                <w:rFonts w:hint="eastAsia" w:ascii="微软雅黑" w:hAnsi="微软雅黑" w:eastAsia="微软雅黑" w:cs="微软雅黑"/>
                <w:color w:val="000000"/>
                <w:sz w:val="19"/>
                <w:szCs w:val="19"/>
                <w:bdr w:val="none" w:color="auto" w:sz="0" w:space="0"/>
              </w:rPr>
              <w:t>下午2:00-5:00</w:t>
            </w:r>
          </w:p>
        </w:tc>
        <w:tc>
          <w:tcPr>
            <w:tcW w:w="2196" w:type="dxa"/>
            <w:tcBorders>
              <w:top w:val="single" w:color="333333" w:sz="4" w:space="0"/>
              <w:left w:val="single" w:color="333333" w:sz="4" w:space="0"/>
              <w:bottom w:val="single" w:color="333333" w:sz="4" w:space="0"/>
              <w:right w:val="single" w:color="333333" w:sz="4" w:space="0"/>
            </w:tcBorders>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24" w:lineRule="atLeast"/>
              <w:ind w:left="0" w:right="0" w:firstLine="0"/>
              <w:jc w:val="center"/>
              <w:rPr>
                <w:rFonts w:hint="eastAsia" w:ascii="微软雅黑" w:hAnsi="微软雅黑" w:eastAsia="微软雅黑" w:cs="微软雅黑"/>
                <w:color w:val="000000"/>
                <w:sz w:val="19"/>
                <w:szCs w:val="19"/>
              </w:rPr>
            </w:pPr>
            <w:r>
              <w:rPr>
                <w:rFonts w:hint="eastAsia" w:ascii="微软雅黑" w:hAnsi="微软雅黑" w:eastAsia="微软雅黑" w:cs="微软雅黑"/>
                <w:color w:val="000000"/>
                <w:sz w:val="19"/>
                <w:szCs w:val="19"/>
                <w:bdr w:val="none" w:color="auto" w:sz="0" w:space="0"/>
              </w:rPr>
              <w:t>计算机中心楼会议室（404）</w:t>
            </w:r>
          </w:p>
        </w:tc>
        <w:tc>
          <w:tcPr>
            <w:tcW w:w="1404" w:type="dxa"/>
            <w:tcBorders>
              <w:top w:val="single" w:color="333333" w:sz="4" w:space="0"/>
              <w:left w:val="single" w:color="333333" w:sz="4" w:space="0"/>
              <w:bottom w:val="single" w:color="333333" w:sz="4" w:space="0"/>
              <w:right w:val="single" w:color="333333" w:sz="4" w:space="0"/>
            </w:tcBorders>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24" w:lineRule="atLeast"/>
              <w:ind w:left="0" w:right="0" w:firstLine="0"/>
              <w:jc w:val="center"/>
              <w:rPr>
                <w:rFonts w:hint="eastAsia" w:ascii="微软雅黑" w:hAnsi="微软雅黑" w:eastAsia="微软雅黑" w:cs="微软雅黑"/>
                <w:color w:val="000000"/>
                <w:sz w:val="19"/>
                <w:szCs w:val="19"/>
              </w:rPr>
            </w:pPr>
            <w:r>
              <w:rPr>
                <w:rFonts w:hint="eastAsia" w:ascii="微软雅黑" w:hAnsi="微软雅黑" w:eastAsia="微软雅黑" w:cs="微软雅黑"/>
                <w:color w:val="000000"/>
                <w:sz w:val="19"/>
                <w:szCs w:val="19"/>
                <w:bdr w:val="none" w:color="auto" w:sz="0" w:space="0"/>
              </w:rPr>
              <w:t>综合情况考核</w:t>
            </w:r>
          </w:p>
        </w:tc>
        <w:tc>
          <w:tcPr>
            <w:tcW w:w="1044"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2.说明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333333"/>
          <w:spacing w:val="0"/>
          <w:sz w:val="19"/>
          <w:szCs w:val="19"/>
          <w:u w:val="none"/>
          <w:bdr w:val="none" w:color="auto" w:sz="0" w:space="0"/>
        </w:rPr>
        <w:fldChar w:fldCharType="begin"/>
      </w:r>
      <w:r>
        <w:rPr>
          <w:rFonts w:hint="eastAsia" w:ascii="微软雅黑" w:hAnsi="微软雅黑" w:eastAsia="微软雅黑" w:cs="微软雅黑"/>
          <w:i w:val="0"/>
          <w:iCs w:val="0"/>
          <w:caps w:val="0"/>
          <w:color w:val="333333"/>
          <w:spacing w:val="0"/>
          <w:sz w:val="19"/>
          <w:szCs w:val="19"/>
          <w:u w:val="none"/>
          <w:bdr w:val="none" w:color="auto" w:sz="0" w:space="0"/>
        </w:rPr>
        <w:instrText xml:space="preserve"> HYPERLINK "mailto:%EF%BC%881%EF%BC%89%E8%B0%83%E5%89%82%E8%80%83%E7%94%9F%E5%9C%A84%E6%9C%88    %E5%89%8D%E5%8F%91%E9%80%81%E8%B5%84%E6%A0%BC%E5%AE%A1%E6%9F%A5%E8%B5%84%E6%96%99%E7%9A%84pdf%E6%96%87%E4%BB%B61023452750@qq.com%E8%BF%9B%E8%A1%8C%E5%88%9D%E5%AE%A1%EF%BC%8C%E5%A4%87%E6%B3%A8%E5%A5%BD%E5%A7%93%E5%90%8D+%E5%88%9D%E8%AF%95%E5%87%86%E8%80%83%E8%AF%81%E5%8F%B7%E3%80%82" </w:instrText>
      </w:r>
      <w:r>
        <w:rPr>
          <w:rFonts w:hint="eastAsia" w:ascii="微软雅黑" w:hAnsi="微软雅黑" w:eastAsia="微软雅黑" w:cs="微软雅黑"/>
          <w:i w:val="0"/>
          <w:iCs w:val="0"/>
          <w:caps w:val="0"/>
          <w:color w:val="333333"/>
          <w:spacing w:val="0"/>
          <w:sz w:val="19"/>
          <w:szCs w:val="19"/>
          <w:u w:val="none"/>
          <w:bdr w:val="none" w:color="auto" w:sz="0" w:space="0"/>
        </w:rPr>
        <w:fldChar w:fldCharType="separate"/>
      </w:r>
      <w:r>
        <w:rPr>
          <w:rStyle w:val="7"/>
          <w:rFonts w:hint="eastAsia" w:ascii="微软雅黑" w:hAnsi="微软雅黑" w:eastAsia="微软雅黑" w:cs="微软雅黑"/>
          <w:i w:val="0"/>
          <w:iCs w:val="0"/>
          <w:caps w:val="0"/>
          <w:color w:val="333333"/>
          <w:spacing w:val="0"/>
          <w:sz w:val="19"/>
          <w:szCs w:val="19"/>
          <w:u w:val="none"/>
          <w:bdr w:val="none" w:color="auto" w:sz="0" w:space="0"/>
        </w:rPr>
        <w:t>（1）调剂考生在4月13前发送资格审查资料的pdf文件1023452750@qq.com进行初审，备注好姓名+初试准考证号。</w:t>
      </w:r>
      <w:r>
        <w:rPr>
          <w:rFonts w:hint="eastAsia" w:ascii="微软雅黑" w:hAnsi="微软雅黑" w:eastAsia="微软雅黑" w:cs="微软雅黑"/>
          <w:i w:val="0"/>
          <w:iCs w:val="0"/>
          <w:caps w:val="0"/>
          <w:color w:val="333333"/>
          <w:spacing w:val="0"/>
          <w:sz w:val="19"/>
          <w:szCs w:val="19"/>
          <w:u w:val="none"/>
          <w:bdr w:val="none" w:color="auto" w:sz="0" w:space="0"/>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（2）考生必须在考试当天携带资格审查材料原件参加资格复审，审查不通过的不能参加复试。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（3）请考生务必提前15分钟到达复试地点，根据复试安排凭本人身份证及准考证参加专业知识考核及综合情况考核。</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4）考生在综合情况考核前参加抽签，按照抽签顺序参加综合情况考核。考生根据现场工作人员指引，依次到达考核现场，等待考核正式开始；考生不得中途离开，通讯工具全程集中保管。考核结束后，携带本人全部物品，离开考核现场区域，不得在附近逗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Style w:val="6"/>
          <w:rFonts w:hint="eastAsia" w:ascii="微软雅黑" w:hAnsi="微软雅黑" w:eastAsia="微软雅黑" w:cs="微软雅黑"/>
          <w:i w:val="0"/>
          <w:iCs w:val="0"/>
          <w:caps w:val="0"/>
          <w:color w:val="000000"/>
          <w:spacing w:val="0"/>
          <w:sz w:val="19"/>
          <w:szCs w:val="19"/>
          <w:bdr w:val="none" w:color="auto" w:sz="0" w:space="0"/>
        </w:rPr>
        <w:t>七、复试考核内容、程序及相关考核标准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复试包括专业知识考核和综合情况考核两个部分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（一）专业知识考核</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通过复试资格审查的考生持准考证和身份证原件提前20分钟到笔试教室参加考试，并签署《诚信复试承诺书》，签署完毕由学院统一收回保存。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所有笔试科目开考15分钟后，迟到考生不准进入考场参加当科考试，交卷出场时间不得早于当科考试结束前30分钟。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专业知识考核考核科目：《程序设计》（为一套试卷，满分100分，闭卷考试120分钟）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2.综合情况考核</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（1）工作程序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①学院组织考生持准考证和身份证原件到面试课室参加面试。面试前考生须在候考室集中等候，由工作人员引导考生按随机抽签顺序进入面试室进行面试。面试结束后，考生自行离去（严禁考生离去后返回候考室，否则视为违纪）。</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②评定成绩。面试结束后，复试工作小组成员当场评定成绩，填写《硕士研究生综合情况考核记录表》，并汇总计算考生复试总成绩、综合成绩等。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（2）考核内容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综合情况考核满分为100分，主要对考生的综合素质、英语听力及口语水平测试（综合素质50分、英语听力及口语水平测试50分）进行考核。综合素质内容包括：①从事科研工作的基础与能力；②综合分析及语言表达能力；③大学学习情况及学习成绩；④专业课以外其他知识技能的掌握情况；⑤特长与兴趣；⑥思想道德品质及身心健康状况等。英语听力及口语水平测试主要采取口语问答的方式对考生英语听力及口语水平进行测试。每名考生综合情况考核的时间一般为20分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Style w:val="6"/>
          <w:rFonts w:hint="eastAsia" w:ascii="微软雅黑" w:hAnsi="微软雅黑" w:eastAsia="微软雅黑" w:cs="微软雅黑"/>
          <w:i w:val="0"/>
          <w:iCs w:val="0"/>
          <w:caps w:val="0"/>
          <w:color w:val="000000"/>
          <w:spacing w:val="0"/>
          <w:sz w:val="19"/>
          <w:szCs w:val="19"/>
          <w:bdr w:val="none" w:color="auto" w:sz="0" w:space="0"/>
        </w:rPr>
        <w:t>八、成绩计算及录取原则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（1）复试成绩计算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复试成绩=专业知识考核成绩×50%+综合情况考核成绩×50%，复试成绩≥60分为合格。同等学力考生加试成绩不计入总成绩，加试成绩≥60分为合格。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（2）综合成绩计算办法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综合成绩（最终成绩）＝初试成绩/5×初试权重（60％）＋复试成绩×复试权重（40％）。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2.录取原则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（1）考生的录取按照第一志愿优先的原则，按照综合成绩由高到低进行排序，同时结合本专业招生计划按综合排名次序确定拟录取名单。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（2）有下列情况之一者，不予录取：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①复试成绩不合格者；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②同等学力考生加试成绩不合格者；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③思想品德考核或政治思想情况审查不合格者；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④体检不合格或不参加体检者；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⑤考生不按我校规定的时间在中国研究生招生信息网调剂服务系统确认接受“待录取”者，或拒绝接受“待录取”者，或已在调剂服务系统确认其他高校“待录取”者；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⑥因提供虚假材料、提供的资料不全或有其他问题，由此导致最终录取资格审核不通过的，不予录取，考生责任自负；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⑦应届考生入学时（2023年9月1日前）未取得国家承认的本科毕业证书者，取消录取资格；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⑧对在复试过程中有违规行为的考生，一经查实，严肃处理，取消录取资格，并记入《考生考试诚信档案》。研究生部组织学院在入学后3个月内对所有考生进行全面复查，复查不合格的，取消学籍；情节严重的，移交有关部门调查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（4）拟录取名单在学校研究生招生信息网站以及学院官网上公示，公示期为10个工作日。公示期间保持考生申诉渠道畅通，最终录取结果将以教育部审核通过的名单为准。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Style w:val="6"/>
          <w:rFonts w:hint="eastAsia" w:ascii="微软雅黑" w:hAnsi="微软雅黑" w:eastAsia="微软雅黑" w:cs="微软雅黑"/>
          <w:i w:val="0"/>
          <w:iCs w:val="0"/>
          <w:caps w:val="0"/>
          <w:color w:val="000000"/>
          <w:spacing w:val="0"/>
          <w:sz w:val="19"/>
          <w:szCs w:val="19"/>
          <w:bdr w:val="none" w:color="auto" w:sz="0" w:space="0"/>
        </w:rPr>
        <w:t>九、体检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拟录取的硕士研究生均须参加体检。体检标准参照教育部、原卫生部、中国残联印发的《普通高等学校招生体检工作指导意见》(教学〔2003〕3号)要求，按照《教育部办公厅 卫生部办公厅关于普通高等学校招生学生入学身体检查取消乙肝项目检测有关问题的通知》(教学厅〔2010〕2号)规定执行。拟录取的考生需在当地二级甲等及以上公立医院进行体检。体检结束后，体检报告寄送拟录取学院。新生入学后将进行体检复查，若有弄虚作假，将取消入学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Style w:val="6"/>
          <w:rFonts w:hint="eastAsia" w:ascii="微软雅黑" w:hAnsi="微软雅黑" w:eastAsia="微软雅黑" w:cs="微软雅黑"/>
          <w:i w:val="0"/>
          <w:iCs w:val="0"/>
          <w:caps w:val="0"/>
          <w:color w:val="000000"/>
          <w:spacing w:val="0"/>
          <w:sz w:val="19"/>
          <w:szCs w:val="19"/>
          <w:bdr w:val="none" w:color="auto" w:sz="0" w:space="0"/>
        </w:rPr>
        <w:t>十、咨询、监督与申诉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为更好的是学生了解复试、调剂相关政策信息，学院设立专线负责受理考生咨询、成绩复核等事宜，为考生解疑释惑，并按要求妥善处理。本专业研究生招生工作领导小组对复试过程的公平、公正和复试结果全面负责，提供申诉渠道，并设立专线负责受理考生申诉、投诉事宜，进行跟进处理。反映情况时要签署真实姓名，要有具体事实；不签署真实姓名的以及不提供具体事实材料的，一律不予受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咨询、成绩复核电话:0668-2921329</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电子邮箱:jisuanjibgs@gdupt.edu.cn</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申诉、投诉、举报电话：0668-2921329</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电子</w:t>
      </w:r>
      <w:r>
        <w:rPr>
          <w:rFonts w:hint="eastAsia" w:ascii="微软雅黑" w:hAnsi="微软雅黑" w:eastAsia="微软雅黑" w:cs="微软雅黑"/>
          <w:i w:val="0"/>
          <w:iCs w:val="0"/>
          <w:caps w:val="0"/>
          <w:color w:val="333333"/>
          <w:spacing w:val="0"/>
          <w:sz w:val="19"/>
          <w:szCs w:val="19"/>
          <w:u w:val="none"/>
          <w:bdr w:val="none" w:color="auto" w:sz="0" w:space="0"/>
        </w:rPr>
        <w:fldChar w:fldCharType="begin"/>
      </w:r>
      <w:r>
        <w:rPr>
          <w:rFonts w:hint="eastAsia" w:ascii="微软雅黑" w:hAnsi="微软雅黑" w:eastAsia="微软雅黑" w:cs="微软雅黑"/>
          <w:i w:val="0"/>
          <w:iCs w:val="0"/>
          <w:caps w:val="0"/>
          <w:color w:val="333333"/>
          <w:spacing w:val="0"/>
          <w:sz w:val="19"/>
          <w:szCs w:val="19"/>
          <w:u w:val="none"/>
          <w:bdr w:val="none" w:color="auto" w:sz="0" w:space="0"/>
        </w:rPr>
        <w:instrText xml:space="preserve"> HYPERLINK "mailto:%E9%82%AE%E7%AE%B1xxxxx@gdupt.edu.cn" </w:instrText>
      </w:r>
      <w:r>
        <w:rPr>
          <w:rFonts w:hint="eastAsia" w:ascii="微软雅黑" w:hAnsi="微软雅黑" w:eastAsia="微软雅黑" w:cs="微软雅黑"/>
          <w:i w:val="0"/>
          <w:iCs w:val="0"/>
          <w:caps w:val="0"/>
          <w:color w:val="333333"/>
          <w:spacing w:val="0"/>
          <w:sz w:val="19"/>
          <w:szCs w:val="19"/>
          <w:u w:val="none"/>
          <w:bdr w:val="none" w:color="auto" w:sz="0" w:space="0"/>
        </w:rPr>
        <w:fldChar w:fldCharType="separate"/>
      </w:r>
      <w:r>
        <w:rPr>
          <w:rStyle w:val="7"/>
          <w:rFonts w:hint="eastAsia" w:ascii="微软雅黑" w:hAnsi="微软雅黑" w:eastAsia="微软雅黑" w:cs="微软雅黑"/>
          <w:i w:val="0"/>
          <w:iCs w:val="0"/>
          <w:caps w:val="0"/>
          <w:color w:val="333333"/>
          <w:spacing w:val="0"/>
          <w:sz w:val="19"/>
          <w:szCs w:val="19"/>
          <w:u w:val="none"/>
          <w:bdr w:val="none" w:color="auto" w:sz="0" w:space="0"/>
        </w:rPr>
        <w:t>邮箱: jisuanjibgs@gdupt.edu.cn</w:t>
      </w:r>
      <w:r>
        <w:rPr>
          <w:rFonts w:hint="eastAsia" w:ascii="微软雅黑" w:hAnsi="微软雅黑" w:eastAsia="微软雅黑" w:cs="微软雅黑"/>
          <w:i w:val="0"/>
          <w:iCs w:val="0"/>
          <w:caps w:val="0"/>
          <w:color w:val="333333"/>
          <w:spacing w:val="0"/>
          <w:sz w:val="19"/>
          <w:szCs w:val="19"/>
          <w:u w:val="none"/>
          <w:bdr w:val="none" w:color="auto" w:sz="0" w:space="0"/>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 w:lineRule="atLeast"/>
        <w:ind w:left="0" w:right="0" w:firstLine="420"/>
        <w:jc w:val="right"/>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广东石油化工学院计算机学院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 w:lineRule="atLeast"/>
        <w:ind w:left="0" w:right="0" w:firstLine="420"/>
        <w:jc w:val="right"/>
        <w:rPr>
          <w:rFonts w:hint="eastAsia" w:ascii="微软雅黑" w:hAnsi="微软雅黑" w:eastAsia="微软雅黑" w:cs="微软雅黑"/>
          <w:color w:val="000000"/>
          <w:sz w:val="19"/>
          <w:szCs w:val="19"/>
        </w:rPr>
      </w:pPr>
      <w:r>
        <w:rPr>
          <w:rFonts w:hint="eastAsia" w:ascii="微软雅黑" w:hAnsi="微软雅黑" w:eastAsia="微软雅黑" w:cs="微软雅黑"/>
          <w:i w:val="0"/>
          <w:iCs w:val="0"/>
          <w:caps w:val="0"/>
          <w:color w:val="000000"/>
          <w:spacing w:val="0"/>
          <w:sz w:val="19"/>
          <w:szCs w:val="19"/>
          <w:bdr w:val="none" w:color="auto" w:sz="0" w:space="0"/>
        </w:rPr>
        <w:t>2023年4月11日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4MGMwYjhiZjFmMzJkYmEzMTU1NDVlZmJiYjVkZGUifQ=="/>
  </w:docVars>
  <w:rsids>
    <w:rsidRoot w:val="00000000"/>
    <w:rsid w:val="270B62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3289</Words>
  <Characters>3491</Characters>
  <Lines>0</Lines>
  <Paragraphs>0</Paragraphs>
  <TotalTime>0</TotalTime>
  <ScaleCrop>false</ScaleCrop>
  <LinksUpToDate>false</LinksUpToDate>
  <CharactersWithSpaces>3524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2023-04-19T09:23:03Z</dcterms:created>
  <dc:creator>DELL</dc:creator>
  <cp:lastModifiedBy>曾经的那个老吴</cp:lastModifiedBy>
  <dcterms:modified xsi:type="dcterms:W3CDTF">2023-04-19T09:23:05Z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4650D66AF3D343F793CCB7D83187CF87_12</vt:lpwstr>
  </property>
</Properties>
</file>