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广东财经大学信息学院2023年硕士研究生招生复试调剂通知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2" w:lineRule="atLeast"/>
        <w:ind w:left="0" w:right="0"/>
        <w:jc w:val="center"/>
        <w:textAlignment w:val="baseline"/>
        <w:rPr>
          <w:rFonts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365A8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作者：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365A8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信息来源：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信息学院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365A8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发布日期：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2023-04-07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365A8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浏览次数：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438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7" w:lineRule="atLeast"/>
        <w:ind w:left="0" w:right="0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bookmarkStart w:id="0" w:name="_Toc129771804"/>
      <w:bookmarkEnd w:id="0"/>
      <w:bookmarkStart w:id="1" w:name="_Hlk131673654"/>
      <w:bookmarkEnd w:id="1"/>
      <w:r>
        <w:rPr>
          <w:rFonts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7" w:lineRule="atLeast"/>
        <w:ind w:left="0" w:right="0" w:firstLine="648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我院2023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年</w:t>
      </w: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管理科学与工程学术型硕士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（专业代码：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120100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）、</w:t>
      </w: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技术经济及管理学术型硕士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（专业代码：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120204）考生复试调剂安排在我校广州校区进行，为做好复试调剂工作，现将相关事项通知如下：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7" w:lineRule="atLeast"/>
        <w:ind w:left="0" w:right="0" w:firstLine="648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一、复试比例、名单公示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7" w:lineRule="atLeast"/>
        <w:ind w:left="0" w:right="0" w:firstLine="648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1.复试线</w:t>
      </w:r>
    </w:p>
    <w:tbl>
      <w:tblPr>
        <w:tblW w:w="100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6"/>
        <w:gridCol w:w="1386"/>
        <w:gridCol w:w="2187"/>
        <w:gridCol w:w="987"/>
        <w:gridCol w:w="2055"/>
        <w:gridCol w:w="20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302C30"/>
                <w:sz w:val="20"/>
                <w:szCs w:val="20"/>
                <w:bdr w:val="none" w:color="auto" w:sz="0" w:space="0"/>
                <w:vertAlign w:val="baseline"/>
              </w:rPr>
              <w:t>学位类别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02C30"/>
                <w:sz w:val="20"/>
                <w:szCs w:val="20"/>
                <w:bdr w:val="none" w:color="auto" w:sz="0" w:space="0"/>
                <w:vertAlign w:val="baseline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02C30"/>
                <w:sz w:val="20"/>
                <w:szCs w:val="20"/>
                <w:bdr w:val="none" w:color="auto" w:sz="0" w:space="0"/>
                <w:vertAlign w:val="baseline"/>
              </w:rPr>
              <w:t>学科门类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02C30"/>
                <w:sz w:val="20"/>
                <w:szCs w:val="20"/>
                <w:bdr w:val="none" w:color="auto" w:sz="0" w:space="0"/>
                <w:vertAlign w:val="baseline"/>
              </w:rPr>
              <w:t>（专业）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02C30"/>
                <w:sz w:val="20"/>
                <w:szCs w:val="20"/>
                <w:bdr w:val="none" w:color="auto" w:sz="0" w:space="0"/>
                <w:vertAlign w:val="baseline"/>
              </w:rPr>
              <w:t>总 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02C30"/>
                <w:sz w:val="20"/>
                <w:szCs w:val="20"/>
                <w:bdr w:val="none" w:color="auto" w:sz="0" w:space="0"/>
                <w:vertAlign w:val="baseline"/>
              </w:rPr>
              <w:t>单 科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02C30"/>
                <w:sz w:val="20"/>
                <w:szCs w:val="20"/>
                <w:bdr w:val="none" w:color="auto" w:sz="0" w:space="0"/>
                <w:vertAlign w:val="baseline"/>
              </w:rPr>
              <w:t>（满分=100）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02C30"/>
                <w:sz w:val="20"/>
                <w:szCs w:val="20"/>
                <w:bdr w:val="none" w:color="auto" w:sz="0" w:space="0"/>
                <w:vertAlign w:val="baseline"/>
              </w:rPr>
              <w:t>单 科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02C30"/>
                <w:sz w:val="20"/>
                <w:szCs w:val="20"/>
                <w:bdr w:val="none" w:color="auto" w:sz="0" w:space="0"/>
                <w:vertAlign w:val="baseline"/>
              </w:rPr>
              <w:t>（满分&gt;100）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02C30"/>
                <w:sz w:val="20"/>
                <w:szCs w:val="20"/>
                <w:bdr w:val="none" w:color="auto" w:sz="0" w:space="0"/>
                <w:vertAlign w:val="baseline"/>
              </w:rPr>
              <w:t>学术学位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02C30"/>
                <w:sz w:val="20"/>
                <w:szCs w:val="20"/>
                <w:bdr w:val="none" w:color="auto" w:sz="0" w:space="0"/>
                <w:vertAlign w:val="baseline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02C30"/>
                <w:sz w:val="20"/>
                <w:szCs w:val="20"/>
                <w:bdr w:val="none" w:color="auto" w:sz="0" w:space="0"/>
                <w:vertAlign w:val="baseline"/>
              </w:rPr>
              <w:t>管理科学与工程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02C30"/>
                <w:sz w:val="20"/>
                <w:szCs w:val="20"/>
                <w:bdr w:val="none" w:color="auto" w:sz="0" w:space="0"/>
                <w:vertAlign w:val="baseline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02C30"/>
                <w:sz w:val="20"/>
                <w:szCs w:val="20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02C30"/>
                <w:sz w:val="20"/>
                <w:szCs w:val="20"/>
                <w:bdr w:val="none" w:color="auto" w:sz="0" w:space="0"/>
                <w:vertAlign w:val="baseline"/>
              </w:rPr>
              <w:t>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02C30"/>
                <w:sz w:val="20"/>
                <w:szCs w:val="20"/>
                <w:bdr w:val="none" w:color="auto" w:sz="0" w:space="0"/>
                <w:vertAlign w:val="baseline"/>
              </w:rPr>
              <w:t>学术学位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02C30"/>
                <w:sz w:val="20"/>
                <w:szCs w:val="20"/>
                <w:bdr w:val="none" w:color="auto" w:sz="0" w:space="0"/>
                <w:vertAlign w:val="baseline"/>
              </w:rPr>
              <w:t>120204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02C30"/>
                <w:sz w:val="20"/>
                <w:szCs w:val="20"/>
                <w:bdr w:val="none" w:color="auto" w:sz="0" w:space="0"/>
                <w:vertAlign w:val="baseline"/>
              </w:rPr>
              <w:t>技术经济及管理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02C30"/>
                <w:sz w:val="20"/>
                <w:szCs w:val="20"/>
                <w:bdr w:val="none" w:color="auto" w:sz="0" w:space="0"/>
                <w:vertAlign w:val="baseline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02C30"/>
                <w:sz w:val="20"/>
                <w:szCs w:val="20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02C30"/>
                <w:sz w:val="20"/>
                <w:szCs w:val="20"/>
                <w:bdr w:val="none" w:color="auto" w:sz="0" w:space="0"/>
                <w:vertAlign w:val="baseline"/>
              </w:rPr>
              <w:t>71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2.复试应采取差额形式，差额比例不低于120%。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7" w:lineRule="atLeast"/>
        <w:ind w:left="0" w:right="0" w:firstLine="648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二、复试安排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1. 时间与地点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bookmarkStart w:id="2" w:name="_Hlk130396698"/>
      <w:bookmarkEnd w:id="2"/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（1）报到：4月9日（星期日）上午 8:00，第三教学楼301课室。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（2）笔试：4月9日（星期日）上午 9:00-11:00，第三教学楼503、504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课室，复试科目：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管理科学与工程专业：《电子商务》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技术经济及管理：《IT项目管理》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（3）面试：4月9日（星期日）下午 14:00-17:30，第三教学楼301课室，13：30签到后抽签。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2. 复试流程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48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笔试流程：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考生到达报到地点—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&gt;签订承诺书—&gt;提交报到材料—&gt;接受材料审核—&gt;抽签决定面试分组—&gt;进入指定考场进行笔试。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48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面试流程：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考生到达报到地点，完成身份证、准考证身份验证后—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&gt;抽签决定面试顺序—&gt;进入指定考场进行面试。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48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三、复试资格审查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考生应确保提交材料真实，材料原件于复试报到现场核查，复印件提交学院。相关材料清单如下：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1.有效身份证件原件及复印件1份（将身份证正反两面复印到一张A4纸上）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2.准考证复印件2份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3.学历证明材料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bookmarkStart w:id="3" w:name="OLE_LINK1"/>
      <w:bookmarkEnd w:id="3"/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（1）应届本科毕业生：携带完整注册后的学生证（由高校教务部门颁发的学生证）原件及复印件一份，加盖单位公章的大学期间成绩单原件及复印件一份，以及《教育部学籍在线验证报告》打印件一份（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u w:val="none"/>
          <w:bdr w:val="none" w:color="auto" w:sz="0" w:space="0"/>
          <w:shd w:val="clear" w:fill="FFFFFF"/>
          <w:vertAlign w:val="baseline"/>
        </w:rPr>
        <w:instrText xml:space="preserve"> HYPERLINK "http://www.chsi.com.cn/xlcx/bgcx.jsp" </w:instrTex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u w:val="none"/>
          <w:bdr w:val="none" w:color="auto" w:sz="0" w:space="0"/>
          <w:shd w:val="clear" w:fill="FFFFFF"/>
          <w:vertAlign w:val="baseline"/>
        </w:rPr>
        <w:t>http://www.chsi.com.cn/xlcx/bgcx.jsp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u w:val="none"/>
          <w:bdr w:val="none" w:color="auto" w:sz="0" w:space="0"/>
          <w:shd w:val="clear" w:fill="FFFFFF"/>
          <w:vertAlign w:val="baseline"/>
        </w:rPr>
        <w:fldChar w:fldCharType="end"/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/）。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2）往届本科毕业生：本科毕业证书、学位证书原件及复印件各一份，以及《教育部学历证书电子注册备案表》打印件一份（http://www.chsi.com.cn/xlcx/）；因毕业时间早而不能在线验证的，需提供教育部《中国高等教育学历认证报告》一份（http://www.chsi.com.cn/xlrz/）。境外学历者，除学历证书原件、复印件外，还需提供教育部留学服务中心提供的认证证明原件及复印件一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3）同等学力考生：专科毕业证（附《教育部学历证书电子注册备案表》）或本科结业证（附《教育部学历证书电子注册备案表》）或成人高校应届本科生证明（当年录取名册复印件并加盖当年录取院校公章）等原件及复印件一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4.同等学力考生，除上述证件外，还须带上达到大学本科同等学力的证明材料，如参加本科阶段自考或函授5门以上报考专业主干课程成绩单原件及复印件一份、公开发表的学术论文原件及复印件一份等。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5.退役大学生士兵提供入伍证书和退役证书原件及复印件。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48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特别提醒：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按照教育部“各招生单位不得将未通过或未完成学历（学籍）审核的考生列入拟录取名单上报”以及广东省教育考试院有关录取规定，以上报到材料必须齐备方能进行正常录取。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48"/>
        <w:jc w:val="both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四、体检与政审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1.拟录取的考生均须参加身体健康检查，并向学院提交二级甲等医院的体检报告（见附件1）。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2.拟录取的考生均需向学院提交档案所在单位或户口所在地出具的《广东财经大学报考攻读硕士学位研究生政治审查表》原件（见附件2）。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48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注意：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体检与政审材料请于拟录取后一个星期内提交到学院，可接受顺丰邮寄，联系方式见文末。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7" w:lineRule="atLeast"/>
        <w:ind w:left="0" w:right="0" w:firstLine="648"/>
        <w:jc w:val="both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五、注意事项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1.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请留意学院发出的复试通知短信，并及时回复。如有特殊情况，请及时与学院沟通。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2.对复试试题内容等有关情况保密，在复试结束后不得以任何形式对外透露传播。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3.考生因参加复试所发生的住宿差旅费、体检费等，一律自行解决，本校概不负责。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4. 外地考生应提前了解乘车路线，路上注意安全。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7" w:lineRule="atLeast"/>
        <w:ind w:left="0" w:right="0" w:firstLine="648"/>
        <w:jc w:val="both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六、联系方式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576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联系地址：广州市海珠区仑头路21号广东财经大学信息学院办公室北2-826（邮编510320）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576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联系人：张老师，联系电话：020-84096659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576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（咨询时间8:30-11:30，14:30-16:30）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576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联系邮箱：graduate_info@gdufe.edu.cn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576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学院官方网站：http://info.gdufe.edu.cn/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576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48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祝各位考生复试顺利！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附件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： 广东财经大学硕士研究生招生复试体格检查表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附件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： 广东财经大学报考攻读硕士学位研究生政治审查表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7" w:lineRule="atLeast"/>
        <w:ind w:left="0" w:right="0" w:firstLine="634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7" w:lineRule="atLeast"/>
        <w:ind w:left="0" w:right="0" w:firstLine="648"/>
        <w:jc w:val="right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广东财经大学信息学院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7" w:lineRule="atLeast"/>
        <w:ind w:left="0" w:right="0" w:firstLine="648"/>
        <w:jc w:val="right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2023年4月7日</w:t>
      </w:r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3A2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2023-04-18T13:08:16Z</dcterms:created>
  <dc:creator>DELL</dc:creator>
  <cp:lastModifiedBy>曾经的那个老吴</cp:lastModifiedBy>
  <dcterms:modified xsi:type="dcterms:W3CDTF">2023-04-18T13:08:17Z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819A020D376A4B669F327CAB46D6CD74_12</vt:lpwstr>
  </property>
</Properties>
</file>