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BFBFB"/>
        <w:spacing w:before="0" w:beforeAutospacing="0" w:after="0" w:afterAutospacing="0" w:line="432" w:lineRule="atLeast"/>
        <w:ind w:left="0" w:right="0" w:firstLine="0"/>
        <w:jc w:val="center"/>
        <w:textAlignment w:val="baseline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A90B0B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90B0B"/>
          <w:spacing w:val="0"/>
          <w:sz w:val="28"/>
          <w:szCs w:val="28"/>
          <w:bdr w:val="none" w:color="auto" w:sz="0" w:space="0"/>
          <w:shd w:val="clear" w:fill="FBFBFB"/>
          <w:vertAlign w:val="baseline"/>
        </w:rPr>
        <w:t>广东财经大学经济学院2023年研究生招生调剂通知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otted" w:color="999999" w:sz="4" w:space="9"/>
          <w:right w:val="none" w:color="auto" w:sz="0" w:space="0"/>
        </w:pBdr>
        <w:shd w:val="clear" w:fill="FBFBFB"/>
        <w:spacing w:before="0" w:beforeAutospacing="0" w:after="0" w:afterAutospacing="0" w:line="12" w:lineRule="atLeast"/>
        <w:ind w:left="0" w:right="0" w:firstLine="0"/>
        <w:jc w:val="center"/>
        <w:textAlignment w:val="baseline"/>
        <w:rPr>
          <w:rFonts w:ascii="微软雅黑" w:hAnsi="微软雅黑" w:eastAsia="微软雅黑" w:cs="微软雅黑"/>
          <w:caps w:val="0"/>
          <w:color w:val="2B2B2B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caps w:val="0"/>
          <w:color w:val="666666"/>
          <w:spacing w:val="0"/>
          <w:sz w:val="15"/>
          <w:szCs w:val="15"/>
          <w:bdr w:val="none" w:color="auto" w:sz="0" w:space="0"/>
          <w:shd w:val="clear" w:fill="FBFBFB"/>
          <w:vertAlign w:val="baseline"/>
        </w:rPr>
        <w:t>发布时间：2023-04-03</w:t>
      </w:r>
      <w:r>
        <w:rPr>
          <w:rFonts w:hint="eastAsia" w:ascii="微软雅黑" w:hAnsi="微软雅黑" w:eastAsia="微软雅黑" w:cs="微软雅黑"/>
          <w:caps w:val="0"/>
          <w:color w:val="2B2B2B"/>
          <w:spacing w:val="0"/>
          <w:sz w:val="14"/>
          <w:szCs w:val="14"/>
          <w:bdr w:val="none" w:color="auto" w:sz="0" w:space="0"/>
          <w:shd w:val="clear" w:fill="FBFBFB"/>
          <w:vertAlign w:val="baseline"/>
        </w:rPr>
        <w:t> </w:t>
      </w:r>
      <w:r>
        <w:rPr>
          <w:rFonts w:hint="eastAsia" w:ascii="微软雅黑" w:hAnsi="微软雅黑" w:eastAsia="微软雅黑" w:cs="微软雅黑"/>
          <w:caps w:val="0"/>
          <w:color w:val="666666"/>
          <w:spacing w:val="0"/>
          <w:sz w:val="15"/>
          <w:szCs w:val="15"/>
          <w:bdr w:val="none" w:color="auto" w:sz="0" w:space="0"/>
          <w:shd w:val="clear" w:fill="FBFBFB"/>
          <w:vertAlign w:val="baseline"/>
        </w:rPr>
        <w:t>来源：经济学院</w:t>
      </w:r>
      <w:r>
        <w:rPr>
          <w:rFonts w:hint="eastAsia" w:ascii="微软雅黑" w:hAnsi="微软雅黑" w:eastAsia="微软雅黑" w:cs="微软雅黑"/>
          <w:caps w:val="0"/>
          <w:color w:val="2B2B2B"/>
          <w:spacing w:val="0"/>
          <w:sz w:val="14"/>
          <w:szCs w:val="14"/>
          <w:bdr w:val="none" w:color="auto" w:sz="0" w:space="0"/>
          <w:shd w:val="clear" w:fill="FBFBFB"/>
          <w:vertAlign w:val="baseline"/>
        </w:rPr>
        <w:t> </w:t>
      </w:r>
      <w:r>
        <w:rPr>
          <w:rFonts w:hint="eastAsia" w:ascii="微软雅黑" w:hAnsi="微软雅黑" w:eastAsia="微软雅黑" w:cs="微软雅黑"/>
          <w:caps w:val="0"/>
          <w:color w:val="666666"/>
          <w:spacing w:val="0"/>
          <w:sz w:val="15"/>
          <w:szCs w:val="15"/>
          <w:bdr w:val="none" w:color="auto" w:sz="0" w:space="0"/>
          <w:shd w:val="clear" w:fill="FBFBFB"/>
          <w:vertAlign w:val="baseline"/>
        </w:rPr>
        <w:t>浏览次数：3602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0" w:beforeAutospacing="0" w:after="60" w:afterAutospacing="0" w:line="324" w:lineRule="atLeast"/>
        <w:ind w:left="0" w:right="0"/>
        <w:jc w:val="center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bdr w:val="none" w:color="auto" w:sz="0" w:space="0"/>
          <w:shd w:val="clear" w:fill="FFFFFF"/>
          <w:vertAlign w:val="baseline"/>
          <w:lang w:val="en-US" w:eastAsia="zh-CN" w:bidi="ar"/>
        </w:rPr>
        <w:t>广东财经大学经济学院2023年研究生招生调剂通知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 w:line="24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ascii="仿宋" w:hAnsi="仿宋" w:eastAsia="仿宋" w:cs="仿宋"/>
          <w:i w:val="0"/>
          <w:iCs w:val="0"/>
          <w:caps w:val="0"/>
          <w:color w:val="222222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各位考生：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 w:line="252" w:lineRule="atLeast"/>
        <w:ind w:left="0" w:right="0" w:firstLine="468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根据我院2023年研究第一志愿上线情况，应用经济学（专业代码：0202）、理论经济（专业代码：0201）、统计学（专业代码02700）、国际商务（专业代码025400）、保险硕士（专业代码：025500）、应用统计硕士（专业代码：025200）尚有部分调剂名额，现将调剂事项通知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120" w:afterAutospacing="0" w:line="252" w:lineRule="atLeast"/>
        <w:ind w:left="0" w:right="0" w:firstLine="444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Style w:val="6"/>
          <w:rFonts w:ascii="华文仿宋" w:hAnsi="华文仿宋" w:eastAsia="华文仿宋" w:cs="华文仿宋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一、复试形式和复试时间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" w:beforeAutospacing="0" w:after="120" w:afterAutospacing="0" w:line="252" w:lineRule="atLeast"/>
        <w:ind w:left="0" w:right="0" w:firstLine="504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1.复试时间拟定于4月中旬，详细的时间和地点见学院复试调剂方案通知（复试时间以最终学院复试方案为准）。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" w:beforeAutospacing="0" w:after="120" w:afterAutospacing="0" w:line="252" w:lineRule="atLeast"/>
        <w:ind w:left="0" w:right="0" w:firstLine="504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2.复试形式：线下笔试+线下面试。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 w:line="252" w:lineRule="atLeast"/>
        <w:ind w:left="0" w:right="0" w:firstLine="444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二、接收调剂专业、要求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" w:beforeAutospacing="0" w:after="120" w:afterAutospacing="0" w:line="252" w:lineRule="atLeast"/>
        <w:ind w:left="0" w:right="0" w:firstLine="504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申请调剂考生初试成绩需符合第一志愿报考专业在A区的全国初试成绩基本要求，第一志愿报考专业需与申请调剂专业相同或相近，应在同一学科门类范围内；原则上第一志愿报考专业学位的考生不能调剂到学术学位专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2" w:afterAutospacing="0" w:line="252" w:lineRule="atLeast"/>
        <w:ind w:left="0" w:right="0" w:firstLine="444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三、调剂流程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" w:beforeAutospacing="0" w:after="120" w:afterAutospacing="0" w:line="252" w:lineRule="atLeast"/>
        <w:ind w:left="0" w:right="0" w:firstLine="504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1.申请调剂考生须在“全国硕士研究生招生调剂服务系统”进行申请，我院的调剂申请窗口开放时间不少于12小时。请考生于4月6日调剂系统开放后及时申请。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" w:beforeAutospacing="0" w:after="120" w:afterAutospacing="0" w:line="252" w:lineRule="atLeast"/>
        <w:ind w:left="0" w:right="0" w:firstLine="504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2.申请调剂窗口开放时间结束后，学院对申请同一招生学院同一专业、初试科目完全相同的调剂考生，按考生初试成绩择优确定进入复试的考生名单。我院将通过“全国硕士研究生调剂服务系统”的站内信形式向考生发送复试通知，考生须按站内信通知要求，在规定时间内回复确认，逾期视为放弃调剂资格。复试名单将在复试前发布，请考生留意官网发布的公告，做好复试准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" w:beforeAutospacing="0" w:after="120" w:afterAutospacing="0" w:line="252" w:lineRule="atLeast"/>
        <w:ind w:left="0" w:right="0" w:firstLine="504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3.复试比例：复试采取差额形式，差额比例不低于120%。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" w:beforeAutospacing="0" w:after="120" w:afterAutospacing="0" w:line="252" w:lineRule="atLeast"/>
        <w:ind w:left="0" w:right="0" w:firstLine="504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4.考生按期参加复试后，学校将根据考生成绩排名情况确定待录取名单。我院将通过“全国硕士研究生招生调剂服务系统”向考生发出“待录取通知”，考生须在通知规定时间内登录“全国硕士研究生招生调剂服务系统”回复确认信息。逾期未接收“待录取通知”将视为自动放弃录取资格，招生考试处将根据复试录取顺序从候补考生中递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2" w:afterAutospacing="0" w:line="252" w:lineRule="atLeast"/>
        <w:ind w:left="0" w:right="0" w:firstLine="444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四、注意事项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" w:beforeAutospacing="0" w:after="120" w:afterAutospacing="0" w:line="252" w:lineRule="atLeast"/>
        <w:ind w:left="0" w:right="0" w:firstLine="504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我院不接受邮件、电话等形式的调剂申请，在调剂过程中不会以任何理由、任何方式向考生收取费用，请考生谨防上当受骗。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2" w:afterAutospacing="0" w:line="252" w:lineRule="atLeast"/>
        <w:ind w:left="0" w:right="0" w:firstLine="444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五、联系方式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" w:beforeAutospacing="0" w:after="120" w:afterAutospacing="0" w:line="252" w:lineRule="atLeast"/>
        <w:ind w:left="0" w:right="0" w:firstLine="504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学硕、国际商务联系电话：唐老师：020-840241737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8" w:beforeAutospacing="0" w:after="120" w:afterAutospacing="0" w:line="252" w:lineRule="atLeast"/>
        <w:ind w:left="0" w:right="0" w:firstLine="504"/>
        <w:jc w:val="left"/>
        <w:textAlignment w:val="baseline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保硕、应用统计联系电话：王老师：020-84096292 （8：10-11：30；14：10-16:30）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4MGMwYjhiZjFmMzJkYmEzMTU1NDVlZmJiYjVkZGUifQ=="/>
  </w:docVars>
  <w:rsids>
    <w:rsidRoot w:val="00000000"/>
    <w:rsid w:val="0A3C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898</Words>
  <Characters>990</Characters>
  <Lines>0</Lines>
  <Paragraphs>0</Paragraphs>
  <TotalTime>0</TotalTime>
  <ScaleCrop>false</ScaleCrop>
  <LinksUpToDate>false</LinksUpToDate>
  <CharactersWithSpaces>993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2023-04-18T02:28:39Z</dcterms:created>
  <dc:creator>DELL</dc:creator>
  <cp:lastModifiedBy>曾经的那个老吴</cp:lastModifiedBy>
  <dcterms:modified xsi:type="dcterms:W3CDTF">2023-04-18T02:28:42Z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6FDDE0B6B038416AA216AA7C063C4B8E_12</vt:lpwstr>
  </property>
</Properties>
</file>