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3"/>
          <w:szCs w:val="3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3"/>
          <w:szCs w:val="33"/>
          <w:bdr w:val="none" w:color="auto" w:sz="0" w:space="0"/>
          <w:shd w:val="clear" w:fill="FFFFFF"/>
        </w:rPr>
        <w:t>广东财经大学2023年统计与数学学院研究生预调剂公告</w:t>
      </w:r>
    </w:p>
    <w:p>
      <w:pPr>
        <w:pStyle w:val="3"/>
        <w:keepNext w:val="0"/>
        <w:keepLines w:val="0"/>
        <w:widowControl/>
        <w:suppressLineNumbers w:val="0"/>
        <w:pBdr>
          <w:top w:val="single" w:color="D0D0D0" w:sz="2" w:space="6"/>
          <w:left w:val="none" w:color="auto" w:sz="0" w:space="0"/>
          <w:bottom w:val="single" w:color="D0D0D0" w:sz="2" w:space="6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6"/>
          <w:szCs w:val="16"/>
          <w:shd w:val="clear" w:fill="FFFFFF"/>
        </w:rPr>
        <w:t>发布者：郭影玲发布时间：2023-03-01浏览次数：5181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48" w:beforeAutospacing="0" w:after="84" w:afterAutospacing="0" w:line="324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2023年研究生招生工作即将开始，我院070100数学(理学)、025200应用统计（专硕）)专业预计将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接收少量调剂考生。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我院数学(理学)硕士点目前有基础数学、应用数学、金融大数据与深度学习、数学教育四个方向；025200应用统计（专硕）硕士点目前有大数据分析、教育统计两个方向。数学(理学)硕士学制3年，应用统计（专硕）)硕士学制2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48" w:beforeAutospacing="0" w:after="84" w:afterAutospacing="0" w:line="324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有意向申请调剂到我院的同学，请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填写《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t>广东财经大学统计与数学学院研究生调剂申请预登记表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》，发送至邮箱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gdufe_statistics@163.com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邮件主题写明“调剂专业+姓名+分数”。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324" w:lineRule="atLeast"/>
        <w:ind w:left="0" w:right="0"/>
        <w:jc w:val="left"/>
        <w:textAlignment w:val="baseline"/>
        <w:rPr>
          <w:color w:val="333333"/>
          <w:sz w:val="16"/>
          <w:szCs w:val="16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2023年研究生招生拟接受调剂的专业情况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6"/>
        <w:gridCol w:w="1656"/>
        <w:gridCol w:w="165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333333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招生专业代码</w:t>
            </w:r>
          </w:p>
        </w:tc>
        <w:tc>
          <w:tcPr>
            <w:tcW w:w="16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招生专业</w:t>
            </w:r>
          </w:p>
        </w:tc>
        <w:tc>
          <w:tcPr>
            <w:tcW w:w="16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拟调剂人数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070100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数学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少量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025200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应用统计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textAlignment w:val="baseline"/>
              <w:rPr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少量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24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具体的调剂政策以国家线公布后，学校招生考试处公布的调剂公告为准。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24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2023年研究生复试拟采取线下方式进行；复试科目内容详见2023年招生简章。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24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学院网址：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"http://shx.gdufe.edu.cn/main.psp"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  <w:lang w:val="en-US"/>
        </w:rPr>
        <w:t>http://shx.gdufe.edu.cn/main.psp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24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学校招生考试处网址：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"http://zkc.gdufe.edu.cn/"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  <w:lang w:val="en-US"/>
        </w:rPr>
        <w:t>http://zkc.gdufe.edu.cn/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24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联系电话：020-84039126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24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gdufe_statistics@163.com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24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特别说明：1.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调剂工作将在教育部调剂系统开放后进行，所有调剂考生必须登录中国研究生招生信息网调剂服务系统报名。2.有关调剂政策和复试录取政策最后以教育部下达通知为准。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我院具体调剂政策及程序如有调整须以学校及学院的最新公告为准。欢迎广大考生积极调剂到广东财经大学统计与数学学院！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"http://shx.gdufe.edu.cn/_upload/article/files/cc/33/fc443ae7488e9d989ac7ccf16644/ee33aa8c-3918-45e7-b9d9-dcbd42fe7b66.doc"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广东财经大学统计与数学学院2023年研究生招生申请调剂考生预登记表.doc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F1F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736</Characters>
  <Lines>0</Lines>
  <Paragraphs>0</Paragraphs>
  <TotalTime>0</TotalTime>
  <ScaleCrop>false</ScaleCrop>
  <LinksUpToDate>false</LinksUpToDate>
  <CharactersWithSpaces>743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2023-04-18T05:38:42Z</dcterms:created>
  <dc:creator>DELL</dc:creator>
  <cp:lastModifiedBy>曾经的那个老吴</cp:lastModifiedBy>
  <dcterms:modified xsi:type="dcterms:W3CDTF">2023-04-18T05:38:46Z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D870098C95C34E6CA969EB1AEB68D4DD_12</vt:lpwstr>
  </property>
</Properties>
</file>