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广中医2023年硕士生复试学校第二阶段统筹调剂复试预公告</w:t>
      </w:r>
    </w:p>
    <w:p>
      <w:pPr>
        <w:keepNext w:val="0"/>
        <w:keepLines w:val="0"/>
        <w:widowControl/>
        <w:suppressLineNumbers w:val="0"/>
        <w:ind w:left="0" w:firstLine="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lang w:val="en-US" w:eastAsia="zh-CN" w:bidi="ar"/>
        </w:rPr>
        <w:t>发布时间：2023-04-06 11:03:19   点击数：24014</w:t>
      </w:r>
    </w:p>
    <w:p>
      <w:pPr>
        <w:pStyle w:val="3"/>
        <w:keepNext w:val="0"/>
        <w:keepLines w:val="0"/>
        <w:widowControl/>
        <w:suppressLineNumbers w:val="0"/>
        <w:spacing w:before="0" w:beforeAutospacing="1" w:after="0" w:afterAutospacing="1" w:line="252" w:lineRule="atLeast"/>
        <w:ind w:left="0" w:right="0" w:firstLine="0"/>
        <w:rPr>
          <w:b/>
          <w:bCs/>
          <w:sz w:val="16"/>
          <w:szCs w:val="16"/>
        </w:rPr>
      </w:pPr>
      <w:r>
        <w:rPr>
          <w:rFonts w:hint="eastAsia" w:ascii="微软雅黑" w:hAnsi="微软雅黑" w:eastAsia="微软雅黑" w:cs="微软雅黑"/>
          <w:b/>
          <w:bCs/>
          <w:i w:val="0"/>
          <w:iCs w:val="0"/>
          <w:caps w:val="0"/>
          <w:color w:val="000000"/>
          <w:spacing w:val="0"/>
          <w:sz w:val="16"/>
          <w:szCs w:val="16"/>
        </w:rPr>
        <w:t>各位考生：</w:t>
      </w:r>
    </w:p>
    <w:p>
      <w:pPr>
        <w:pStyle w:val="3"/>
        <w:keepNext w:val="0"/>
        <w:keepLines w:val="0"/>
        <w:widowControl/>
        <w:suppressLineNumbers w:val="0"/>
        <w:spacing w:line="252" w:lineRule="atLeast"/>
        <w:ind w:left="0" w:firstLine="420"/>
        <w:rPr>
          <w:sz w:val="16"/>
          <w:szCs w:val="16"/>
        </w:rPr>
      </w:pPr>
      <w:r>
        <w:rPr>
          <w:rFonts w:hint="eastAsia" w:ascii="微软雅黑" w:hAnsi="微软雅黑" w:eastAsia="微软雅黑" w:cs="微软雅黑"/>
          <w:i w:val="0"/>
          <w:iCs w:val="0"/>
          <w:caps w:val="0"/>
          <w:color w:val="000000"/>
          <w:spacing w:val="0"/>
          <w:sz w:val="16"/>
          <w:szCs w:val="16"/>
        </w:rPr>
        <w:t>为进一步做好考生调剂复试工作指引，现将我校第二阶段——第一批次统筹调剂复试相关情况预告如下。</w:t>
      </w:r>
    </w:p>
    <w:p>
      <w:pPr>
        <w:pStyle w:val="3"/>
        <w:keepNext w:val="0"/>
        <w:keepLines w:val="0"/>
        <w:widowControl/>
        <w:suppressLineNumbers w:val="0"/>
        <w:spacing w:line="252" w:lineRule="atLeast"/>
        <w:ind w:left="0" w:firstLine="420"/>
        <w:rPr>
          <w:sz w:val="16"/>
          <w:szCs w:val="16"/>
        </w:rPr>
      </w:pPr>
      <w:r>
        <w:rPr>
          <w:rFonts w:hint="eastAsia" w:ascii="微软雅黑" w:hAnsi="微软雅黑" w:eastAsia="微软雅黑" w:cs="微软雅黑"/>
          <w:i w:val="0"/>
          <w:iCs w:val="0"/>
          <w:caps w:val="0"/>
          <w:color w:val="000000"/>
          <w:spacing w:val="0"/>
          <w:sz w:val="16"/>
          <w:szCs w:val="16"/>
        </w:rPr>
        <w:t>根据各招生院所招生计划与第一阶段已完成招生初录取情况，经初步测算，总上线人数不足的单位如下表。第一批次统筹调剂复试时间进程，受生源情况及学校整体工作进度，如有适当调整，请以届时官网通知为准。</w:t>
      </w:r>
    </w:p>
    <w:p>
      <w:pPr>
        <w:pStyle w:val="3"/>
        <w:keepNext w:val="0"/>
        <w:keepLines w:val="0"/>
        <w:widowControl/>
        <w:suppressLineNumbers w:val="0"/>
        <w:spacing w:line="252" w:lineRule="atLeast"/>
        <w:ind w:left="0" w:firstLine="420"/>
        <w:rPr>
          <w:sz w:val="16"/>
          <w:szCs w:val="16"/>
        </w:rPr>
      </w:pPr>
      <w:r>
        <w:rPr>
          <w:rStyle w:val="6"/>
          <w:rFonts w:hint="eastAsia" w:ascii="微软雅黑" w:hAnsi="微软雅黑" w:eastAsia="微软雅黑" w:cs="微软雅黑"/>
          <w:i w:val="0"/>
          <w:iCs w:val="0"/>
          <w:caps w:val="0"/>
          <w:color w:val="000000"/>
          <w:spacing w:val="0"/>
          <w:sz w:val="16"/>
          <w:szCs w:val="16"/>
        </w:rPr>
        <w:t>特别说明：</w:t>
      </w:r>
      <w:r>
        <w:rPr>
          <w:rFonts w:hint="eastAsia" w:ascii="微软雅黑" w:hAnsi="微软雅黑" w:eastAsia="微软雅黑" w:cs="微软雅黑"/>
          <w:i w:val="0"/>
          <w:iCs w:val="0"/>
          <w:caps w:val="0"/>
          <w:color w:val="000000"/>
          <w:spacing w:val="0"/>
          <w:sz w:val="16"/>
          <w:szCs w:val="16"/>
        </w:rPr>
        <w:t>第二阶段拟接受调剂的院所、专业、缺额及相关要求，最终以广州中医药大学研究生院官网和研招网调剂服务系统发布信息为准，提醒考生密切关注。</w:t>
      </w:r>
    </w:p>
    <w:tbl>
      <w:tblPr>
        <w:tblW w:w="5796" w:type="dxa"/>
        <w:tblInd w:w="7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86"/>
        <w:gridCol w:w="2000"/>
        <w:gridCol w:w="3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center"/>
              <w:rPr>
                <w:sz w:val="16"/>
                <w:szCs w:val="16"/>
              </w:rPr>
            </w:pPr>
            <w:r>
              <w:rPr>
                <w:rStyle w:val="6"/>
                <w:rFonts w:hint="eastAsia" w:ascii="宋体" w:hAnsi="宋体" w:eastAsia="宋体" w:cs="宋体"/>
                <w:sz w:val="16"/>
                <w:szCs w:val="16"/>
              </w:rPr>
              <w:t>院所代码</w:t>
            </w:r>
          </w:p>
        </w:tc>
        <w:tc>
          <w:tcPr>
            <w:tcW w:w="0" w:type="auto"/>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center"/>
              <w:rPr>
                <w:sz w:val="16"/>
                <w:szCs w:val="16"/>
              </w:rPr>
            </w:pPr>
            <w:r>
              <w:rPr>
                <w:rStyle w:val="6"/>
                <w:rFonts w:hint="eastAsia" w:ascii="宋体" w:hAnsi="宋体" w:eastAsia="宋体" w:cs="宋体"/>
                <w:sz w:val="16"/>
                <w:szCs w:val="16"/>
              </w:rPr>
              <w:t>院所名称</w:t>
            </w:r>
          </w:p>
        </w:tc>
        <w:tc>
          <w:tcPr>
            <w:tcW w:w="0" w:type="auto"/>
            <w:tcBorders>
              <w:top w:val="single" w:color="000000" w:sz="4" w:space="0"/>
              <w:left w:val="nil"/>
              <w:bottom w:val="single" w:color="000000" w:sz="4" w:space="0"/>
              <w:right w:val="single" w:color="000000" w:sz="4" w:space="0"/>
            </w:tcBorders>
            <w:shd w:val="clear"/>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center"/>
              <w:rPr>
                <w:sz w:val="16"/>
                <w:szCs w:val="16"/>
              </w:rPr>
            </w:pPr>
            <w:r>
              <w:rPr>
                <w:rStyle w:val="6"/>
                <w:rFonts w:hint="eastAsia" w:ascii="宋体" w:hAnsi="宋体" w:eastAsia="宋体" w:cs="宋体"/>
                <w:sz w:val="16"/>
                <w:szCs w:val="16"/>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ascii="Arial" w:hAnsi="Arial" w:cs="Arial"/>
                <w:sz w:val="16"/>
                <w:szCs w:val="16"/>
              </w:rPr>
              <w:t>201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基础医学院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202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中药学院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205</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公共卫生与管理学院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206</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马克思主义学院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208</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医学信息工程学院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210</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体育健康学院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211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第一临床医学院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212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第二临床医学院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213</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第三临床医学院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304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科技创新中心</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307</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青蒿研究中心</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401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动物实验中心</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第四临床医学院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第八临床医学院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903</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附属中山中医院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第五临床医学院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905</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附属广州中医医院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906</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广州中医药大学东莞医院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909</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附属广州中西医结合医院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附属清远中医院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附属茂名中医院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913</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附属湛江市第一中医医院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附属湛江市第二中医医院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915</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第七临床医学院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917</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附属三亚中医院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918</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附属重庆北碚中医院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920</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附属汕头中医院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祈福医院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953</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南部战区总医院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番禺区中医院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955</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番禺区中心医院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956</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山东省临沂市人民医院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958</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深圳临床医学院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959</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佛山临床医学院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960</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深圳市中西医结合医院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深圳市儿童医院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第六临床医学院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966</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深圳平乐骨伤科医院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967</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广州中医药大学顺德医院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968</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广州市正骨医院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978</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附属阳江市中医医院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979</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中科中山药物创新研究院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980</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广东省人民医院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981</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深圳市妇幼保健院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982</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广东一方制药有限公司</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983</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广州中医药大学金沙洲医院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default" w:ascii="Arial" w:hAnsi="Arial" w:cs="Arial"/>
                <w:sz w:val="16"/>
                <w:szCs w:val="16"/>
              </w:rPr>
              <w:t>984</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广州中医药大学惠州医院</w:t>
            </w:r>
          </w:p>
        </w:tc>
        <w:tc>
          <w:tcPr>
            <w:tcW w:w="0" w:type="auto"/>
            <w:tcBorders>
              <w:top w:val="nil"/>
              <w:left w:val="nil"/>
              <w:bottom w:val="single" w:color="000000" w:sz="4" w:space="0"/>
              <w:right w:val="single" w:color="000000" w:sz="4" w:space="0"/>
            </w:tcBorders>
            <w:shd w:val="clear"/>
            <w:noWrap/>
            <w:tcMar>
              <w:top w:w="12" w:type="dxa"/>
              <w:left w:w="12" w:type="dxa"/>
              <w:bottom w:w="0" w:type="dxa"/>
              <w:right w:w="12" w:type="dxa"/>
            </w:tcMar>
            <w:vAlign w:val="center"/>
          </w:tcPr>
          <w:p>
            <w:pPr>
              <w:pStyle w:val="3"/>
              <w:keepNext w:val="0"/>
              <w:keepLines w:val="0"/>
              <w:widowControl/>
              <w:suppressLineNumbers w:val="0"/>
              <w:spacing w:before="0" w:beforeAutospacing="0" w:after="0" w:afterAutospacing="0" w:line="252" w:lineRule="atLeast"/>
              <w:ind w:left="0" w:right="0" w:firstLine="0"/>
              <w:jc w:val="center"/>
              <w:textAlignment w:val="bottom"/>
              <w:rPr>
                <w:sz w:val="16"/>
                <w:szCs w:val="16"/>
              </w:rPr>
            </w:pPr>
            <w:r>
              <w:rPr>
                <w:rFonts w:hint="eastAsia" w:ascii="宋体" w:hAnsi="宋体" w:eastAsia="宋体" w:cs="宋体"/>
                <w:sz w:val="16"/>
                <w:szCs w:val="16"/>
              </w:rPr>
              <w:t>（调剂专业含中医专硕）</w:t>
            </w:r>
          </w:p>
        </w:tc>
      </w:tr>
    </w:tbl>
    <w:p>
      <w:pPr>
        <w:pStyle w:val="3"/>
        <w:keepNext w:val="0"/>
        <w:keepLines w:val="0"/>
        <w:widowControl/>
        <w:suppressLineNumbers w:val="0"/>
        <w:spacing w:line="252" w:lineRule="atLeast"/>
        <w:ind w:left="0" w:firstLine="420"/>
        <w:rPr>
          <w:sz w:val="16"/>
          <w:szCs w:val="16"/>
        </w:rPr>
      </w:pPr>
      <w:r>
        <w:rPr>
          <w:rFonts w:hint="eastAsia" w:ascii="微软雅黑" w:hAnsi="微软雅黑" w:eastAsia="微软雅黑" w:cs="微软雅黑"/>
          <w:i w:val="0"/>
          <w:iCs w:val="0"/>
          <w:caps w:val="0"/>
          <w:color w:val="000000"/>
          <w:spacing w:val="0"/>
          <w:sz w:val="16"/>
          <w:szCs w:val="16"/>
        </w:rPr>
        <w:t>                                                                                                                </w:t>
      </w:r>
    </w:p>
    <w:p>
      <w:pPr>
        <w:pStyle w:val="3"/>
        <w:keepNext w:val="0"/>
        <w:keepLines w:val="0"/>
        <w:widowControl/>
        <w:suppressLineNumbers w:val="0"/>
        <w:spacing w:line="252" w:lineRule="atLeast"/>
        <w:ind w:left="0" w:firstLine="420"/>
        <w:rPr>
          <w:sz w:val="16"/>
          <w:szCs w:val="16"/>
        </w:rPr>
      </w:pPr>
      <w:r>
        <w:rPr>
          <w:rFonts w:hint="eastAsia" w:ascii="微软雅黑" w:hAnsi="微软雅黑" w:eastAsia="微软雅黑" w:cs="微软雅黑"/>
          <w:i w:val="0"/>
          <w:iCs w:val="0"/>
          <w:caps w:val="0"/>
          <w:color w:val="000000"/>
          <w:spacing w:val="0"/>
          <w:sz w:val="16"/>
          <w:szCs w:val="16"/>
        </w:rPr>
        <w:t>                                                                                                                  广州中医药大学研招办</w:t>
      </w:r>
    </w:p>
    <w:p>
      <w:pPr>
        <w:pStyle w:val="3"/>
        <w:keepNext w:val="0"/>
        <w:keepLines w:val="0"/>
        <w:widowControl/>
        <w:suppressLineNumbers w:val="0"/>
        <w:spacing w:line="252" w:lineRule="atLeast"/>
        <w:ind w:left="0" w:firstLine="420"/>
        <w:rPr>
          <w:sz w:val="16"/>
          <w:szCs w:val="16"/>
        </w:rPr>
      </w:pPr>
      <w:r>
        <w:rPr>
          <w:rFonts w:hint="eastAsia" w:ascii="微软雅黑" w:hAnsi="微软雅黑" w:eastAsia="微软雅黑" w:cs="微软雅黑"/>
          <w:i w:val="0"/>
          <w:iCs w:val="0"/>
          <w:caps w:val="0"/>
          <w:color w:val="000000"/>
          <w:spacing w:val="0"/>
          <w:sz w:val="16"/>
          <w:szCs w:val="16"/>
        </w:rPr>
        <w:t>                                                                                                                     2023年4月6日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44C6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839</Words>
  <Characters>959</Characters>
  <Lines>0</Lines>
  <Paragraphs>0</Paragraphs>
  <TotalTime>0</TotalTime>
  <ScaleCrop>false</ScaleCrop>
  <LinksUpToDate>false</LinksUpToDate>
  <CharactersWithSpaces>1308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2023-04-22T06:06:31Z</dcterms:created>
  <dc:creator>DELL</dc:creator>
  <cp:lastModifiedBy>曾经的那个老吴</cp:lastModifiedBy>
  <dcterms:modified xsi:type="dcterms:W3CDTF">2023-04-22T06:06:33Z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8672B0354A5240C38C7D9021E2D7DEA0_12</vt:lpwstr>
  </property>
</Properties>
</file>