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5F7FB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shd w:val="clear" w:color="auto" w:fill="F5F7FB"/>
            <w:vAlign w:val="top"/>
          </w:tcPr>
          <w:p>
            <w:pPr>
              <w:pStyle w:val="7"/>
            </w:pPr>
            <w:r>
              <w:t>窗体顶端</w:t>
            </w:r>
          </w:p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color w:val="333333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延安大学建筑工程学院2023年硕士研究生招生调剂公告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333333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2023-04-03 23:41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微软雅黑" w:hAnsi="微软雅黑" w:eastAsia="微软雅黑" w:cs="微软雅黑"/>
                      <w:color w:val="333333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延安大学建筑工程学院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年硕士研究生招生土木水利专业接收调剂考生，现根据学校调剂公告文件精神，在“延安大学建筑工程学院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年硕士研究生复试工作实施方案”（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 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https://jzxy.yau.edu.cn/info/1040/2913.htm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）的基础上，就调剂相关事项公告如下：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Style w:val="5"/>
                      <w:rFonts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一、</w:t>
                  </w:r>
                  <w:r>
                    <w:rPr>
                      <w:rStyle w:val="5"/>
                      <w:rFonts w:hint="default"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接收调剂专业及相关条件</w:t>
                  </w:r>
                </w:p>
                <w:tbl>
                  <w:tblPr>
                    <w:tblW w:w="5670" w:type="dxa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69"/>
                    <w:gridCol w:w="529"/>
                    <w:gridCol w:w="898"/>
                    <w:gridCol w:w="789"/>
                    <w:gridCol w:w="559"/>
                    <w:gridCol w:w="479"/>
                    <w:gridCol w:w="988"/>
                    <w:gridCol w:w="105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00" w:hRule="atLeast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院系名称</w:t>
                        </w:r>
                      </w:p>
                    </w:tc>
                    <w:tc>
                      <w:tcPr>
                        <w:tcW w:w="53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2"/>
                            <w:szCs w:val="12"/>
                            <w:bdr w:val="none" w:color="auto" w:sz="0" w:space="0"/>
                          </w:rPr>
                          <w:t>调剂专业代码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调剂专业名称</w:t>
                        </w:r>
                      </w:p>
                    </w:tc>
                    <w:tc>
                      <w:tcPr>
                        <w:tcW w:w="79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研究方向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录取学习形式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类别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拟接收调剂的报考专业</w:t>
                        </w:r>
                      </w:p>
                    </w:tc>
                    <w:tc>
                      <w:tcPr>
                        <w:tcW w:w="106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接收调剂专业附加其他条件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jc w:val="center"/>
                    </w:trPr>
                    <w:tc>
                      <w:tcPr>
                        <w:tcW w:w="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建筑工程学院</w:t>
                        </w:r>
                      </w:p>
                    </w:tc>
                    <w:tc>
                      <w:tcPr>
                        <w:tcW w:w="53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ascii="Arial" w:hAnsi="Arial" w:eastAsia="微软雅黑" w:cs="Arial"/>
                            <w:color w:val="000000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085900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土木水利</w:t>
                        </w:r>
                      </w:p>
                    </w:tc>
                    <w:tc>
                      <w:tcPr>
                        <w:tcW w:w="79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5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专硕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bdr w:val="none" w:color="auto" w:sz="0" w:space="0"/>
                          </w:rPr>
                          <w:t>相同或相近专业。本科专业为土木工程、给排水科学与工程、工程管理、工程造价等相关专业优先调剂。</w:t>
                        </w:r>
                      </w:p>
                    </w:tc>
                    <w:tc>
                      <w:tcPr>
                        <w:tcW w:w="10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bottom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rPr>
                            <w:rFonts w:hint="eastAsia" w:ascii="微软雅黑" w:hAnsi="微软雅黑" w:eastAsia="微软雅黑" w:cs="微软雅黑"/>
                            <w:color w:val="333333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60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二、调剂系统开通时间和调剂志愿提交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1B1B1B"/>
                      <w:sz w:val="19"/>
                      <w:szCs w:val="19"/>
                      <w:u w:val="none"/>
                      <w:bdr w:val="none" w:color="auto" w:sz="0" w:space="0"/>
                      <w:shd w:val="clear" w:fill="FFFFFF"/>
                    </w:rPr>
                    <w:t>全国硕士生招生调剂服务系统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将于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日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时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-4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日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时开通，考生可登录调剂系统填报调剂志愿。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70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三、考生需提交的审核材料及提交时间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调剂复试前学院将对考生进行资格审核，考生需提交的审核材料包括：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）应届本科毕业生需提交以下项目的电子材料：①身份证；②准考证；③《延安大学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年硕士研究生招生思想政治素质和品德考核表》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（附件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（考生所在学校院系党组织鉴定并盖章）；④《报考延安大学硕士研究生考生承诺书》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（附件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（手写签名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)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）往届生需提交以下项目的电子材料：①身份证；②毕业证；③准考证；④《延安大学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年硕士研究生招生思想政治素质和品德考核表》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（附件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（考生所在单位人事组织部门或户籍在乡镇鉴定并盖章）；⑤《报考延安大学硕士研究生考生承诺书》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（附件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（手写签名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)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）学历校验有问题的考生还需提供《中国高等教育学历认证报告》原件和复印件，不能提供者不得参加复试。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2.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学院将对以上材料进行审核。材料不齐全者原则上不允许参加复试。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3.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考生需最迟在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日上午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点前将上述各项纸质材料进行扫描，将电子版材料放在一个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WORD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文件下，以考生姓名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+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准考证号命名，发至邮箱：</w:t>
                  </w:r>
                  <w:r>
                    <w:rPr>
                      <w:rFonts w:hint="eastAsia" w:ascii="仿宋" w:hAnsi="仿宋" w:eastAsia="仿宋" w:cs="仿宋"/>
                      <w:color w:val="454545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color w:val="454545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instrText xml:space="preserve"> HYPERLINK "mailto:545391679@qq.com" </w:instrText>
                  </w:r>
                  <w:r>
                    <w:rPr>
                      <w:rFonts w:hint="eastAsia" w:ascii="仿宋" w:hAnsi="仿宋" w:eastAsia="仿宋" w:cs="仿宋"/>
                      <w:color w:val="454545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fldChar w:fldCharType="separate"/>
                  </w:r>
                  <w:r>
                    <w:rPr>
                      <w:rStyle w:val="6"/>
                      <w:rFonts w:hint="eastAsia" w:ascii="仿宋" w:hAnsi="仿宋" w:eastAsia="仿宋" w:cs="仿宋"/>
                      <w:color w:val="454545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545391679@qq.com</w:t>
                  </w:r>
                  <w:r>
                    <w:rPr>
                      <w:rFonts w:hint="eastAsia" w:ascii="仿宋" w:hAnsi="仿宋" w:eastAsia="仿宋" w:cs="仿宋"/>
                      <w:color w:val="454545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fldChar w:fldCharType="end"/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。如考生所提交材料不实，学院有权取消复试资格或取消录取资格。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请考生保存好上述材料的纸质原件。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7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4.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学院将根据第一批次调剂录取情况，决定是否进行后续批次调剂，请考生随时关注学校和学院官网公告。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四、复试方式软件平台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调剂考生复试通过线上远程网络进行，采用腾讯会议软件平台，要求双机位，具体操作流程见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附件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五、复试时间和具体安排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复试时间和具体安排，学院将及时通知考生。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六、咨询联系方式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考生可就调剂复试相关事项向学院进行咨询，建筑工程学院咨询联系人及电话：霍老师：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13399119900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；陈老师：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18309294694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七、关于调剂复试的其他要求，以及本公告未尽事宜，以《延安大学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Style w:val="5"/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年硕士研究生招生接收调剂公告》为准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，考生可登录延安大学研究生院官网查询（网址：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https://yjsc.yau.edu.cn/info/1025/5500.htm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 w:firstLine="38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370"/>
                    <w:jc w:val="right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建筑工程学院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370"/>
                    <w:jc w:val="right"/>
                  </w:pP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年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月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u w:val="none"/>
                      <w:bdr w:val="none" w:color="auto" w:sz="0" w:space="0"/>
                    </w:rPr>
                    <w:t>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333333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333333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附件【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"http://jzxy.yau.edu.cn/system/_content/download.jsp?urltype=news.DownloadAttachUrl&amp;owner=1071751942&amp;wbfileid=8873A6FDCA948DBDDE69B5EA9ADF6C9C" </w:instrTex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color w:val="454545"/>
                      <w:sz w:val="16"/>
                      <w:szCs w:val="16"/>
                      <w:u w:val="none"/>
                      <w:bdr w:val="none" w:color="auto" w:sz="0" w:space="0"/>
                    </w:rPr>
                    <w:t>附件1：延安大学2023年硕士研究生招生思想政治素质和品德考核表.doc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】已下载109次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附件【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"http://jzxy.yau.edu.cn/system/_content/download.jsp?urltype=news.DownloadAttachUrl&amp;owner=1071751942&amp;wbfileid=1C36E2A7E66824A2FF3C5B38C7BF53E3" </w:instrTex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color w:val="454545"/>
                      <w:sz w:val="16"/>
                      <w:szCs w:val="16"/>
                      <w:u w:val="none"/>
                      <w:bdr w:val="none" w:color="auto" w:sz="0" w:space="0"/>
                    </w:rPr>
                    <w:t>附件2：报考延安大学硕士研究生考生承诺书.docx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】已下载74次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附件【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"http://jzxy.yau.edu.cn/system/_content/download.jsp?urltype=news.DownloadAttachUrl&amp;owner=1071751942&amp;wbfileid=1D81C68BE8ECBD1F51FF677FEC6EE8D4" </w:instrTex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color w:val="454545"/>
                      <w:sz w:val="16"/>
                      <w:szCs w:val="16"/>
                      <w:u w:val="none"/>
                      <w:bdr w:val="none" w:color="auto" w:sz="0" w:space="0"/>
                    </w:rPr>
                    <w:t>附件3：线上远程网络面试操作流程.docx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】已下载59次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color w:val="333333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微软雅黑" w:hAnsi="微软雅黑" w:eastAsia="微软雅黑" w:cs="微软雅黑"/>
                      <w:color w:val="333333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【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"javascript:window.opener=null;window.open('','_self');window.close();" </w:instrTex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color w:val="454545"/>
                      <w:sz w:val="16"/>
                      <w:szCs w:val="16"/>
                      <w:u w:val="none"/>
                      <w:bdr w:val="none" w:color="auto" w:sz="0" w:space="0"/>
                    </w:rPr>
                    <w:t>关闭窗口</w:t>
                  </w:r>
                  <w:r>
                    <w:rPr>
                      <w:rFonts w:hint="eastAsia" w:ascii="微软雅黑" w:hAnsi="微软雅黑" w:eastAsia="微软雅黑" w:cs="微软雅黑"/>
                      <w:color w:val="454545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pStyle w:val="8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96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2023-05-06T08:13:50Z</dcterms:created>
  <dc:creator>Administrator</dc:creator>
  <cp:lastModifiedBy>王英</cp:lastModifiedBy>
  <dcterms:modified xsi:type="dcterms:W3CDTF">2023-05-06T08:14:15Z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08507D666D6B455DB6EB256D0A85F8B4</vt:lpwstr>
  </property>
</Properties>
</file>