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103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2F2F2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延安大学经济与管理学院、乡村发展研究院2023年硕士研究生招生预调剂公告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5000" w:type="pct"/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2023-03-20 10:38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 w:color="auto" w:fill="F2F2F2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 w:color="auto" w:fill="F2F2F2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20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一、接收调剂学科（领域）、专业及相关要求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延安大学经济与管理学院、乡村发展研究院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年硕士研究生招生部分学科（领域）、专业接收调剂考生，现就两院调剂相关事项公告如下，具体调剂办法详见学校及学院的正式调剂公告。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tbl>
            <w:tblPr>
              <w:tblW w:w="532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00"/>
              <w:gridCol w:w="530"/>
              <w:gridCol w:w="1210"/>
              <w:gridCol w:w="1220"/>
              <w:gridCol w:w="390"/>
              <w:gridCol w:w="11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8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院系名称</w:t>
                  </w:r>
                </w:p>
              </w:tc>
              <w:tc>
                <w:tcPr>
                  <w:tcW w:w="5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调剂专业代码</w:t>
                  </w:r>
                </w:p>
              </w:tc>
              <w:tc>
                <w:tcPr>
                  <w:tcW w:w="121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学科名称</w:t>
                  </w:r>
                </w:p>
              </w:tc>
              <w:tc>
                <w:tcPr>
                  <w:tcW w:w="12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研究方向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类别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接收调剂要求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50" w:hRule="atLeast"/>
                <w:jc w:val="center"/>
              </w:trPr>
              <w:tc>
                <w:tcPr>
                  <w:tcW w:w="800" w:type="dxa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经济与管理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学院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ascii="Arial" w:hAnsi="Arial" w:cs="Arial"/>
                      <w:sz w:val="13"/>
                      <w:szCs w:val="13"/>
                      <w:bdr w:val="none" w:color="auto" w:sz="0" w:space="0"/>
                    </w:rPr>
                    <w:t>020200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应用经济学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区域经济学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1170" w:type="dxa"/>
                  <w:vMerge w:val="restart"/>
                  <w:tcBorders>
                    <w:top w:val="nil"/>
                    <w:left w:val="nil"/>
                    <w:bottom w:val="nil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报考经济学类、金融专硕及相关专业。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40" w:hRule="atLeast"/>
                <w:jc w:val="center"/>
              </w:trPr>
              <w:tc>
                <w:tcPr>
                  <w:tcW w:w="80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Arial" w:hAnsi="Arial" w:cs="Arial"/>
                      <w:sz w:val="13"/>
                      <w:szCs w:val="13"/>
                      <w:bdr w:val="none" w:color="auto" w:sz="0" w:space="0"/>
                    </w:rPr>
                    <w:t>020200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应用经济学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金融学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1170" w:type="dxa"/>
                  <w:vMerge w:val="continue"/>
                  <w:tcBorders>
                    <w:top w:val="nil"/>
                    <w:left w:val="nil"/>
                    <w:bottom w:val="nil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jc w:val="center"/>
              </w:trPr>
              <w:tc>
                <w:tcPr>
                  <w:tcW w:w="80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Arial" w:hAnsi="Arial" w:cs="Arial"/>
                      <w:sz w:val="13"/>
                      <w:szCs w:val="13"/>
                      <w:bdr w:val="none" w:color="auto" w:sz="0" w:space="0"/>
                    </w:rPr>
                    <w:t>020200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应用经济学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产业经济学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1170" w:type="dxa"/>
                  <w:vMerge w:val="continue"/>
                  <w:tcBorders>
                    <w:top w:val="nil"/>
                    <w:left w:val="nil"/>
                    <w:bottom w:val="nil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jc w:val="center"/>
              </w:trPr>
              <w:tc>
                <w:tcPr>
                  <w:tcW w:w="80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Arial" w:hAnsi="Arial" w:cs="Arial"/>
                      <w:sz w:val="13"/>
                      <w:szCs w:val="13"/>
                      <w:bdr w:val="none" w:color="auto" w:sz="0" w:space="0"/>
                    </w:rPr>
                    <w:t>020200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应用经济学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产业创新与乡村振兴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1170" w:type="dxa"/>
                  <w:vMerge w:val="continue"/>
                  <w:tcBorders>
                    <w:top w:val="nil"/>
                    <w:left w:val="nil"/>
                    <w:bottom w:val="nil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0" w:hRule="atLeast"/>
                <w:jc w:val="center"/>
              </w:trPr>
              <w:tc>
                <w:tcPr>
                  <w:tcW w:w="80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Arial" w:hAnsi="Arial" w:cs="Arial"/>
                      <w:sz w:val="13"/>
                      <w:szCs w:val="13"/>
                      <w:bdr w:val="none" w:color="auto" w:sz="0" w:space="0"/>
                    </w:rPr>
                    <w:t>120200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工商管理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旅游管理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1170" w:type="dxa"/>
                  <w:vMerge w:val="restar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报考工商管理、管理科学与工程、农林经济管理，以及管理学类相关专业。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  <w:jc w:val="center"/>
              </w:trPr>
              <w:tc>
                <w:tcPr>
                  <w:tcW w:w="80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Arial" w:hAnsi="Arial" w:cs="Arial"/>
                      <w:sz w:val="13"/>
                      <w:szCs w:val="13"/>
                      <w:bdr w:val="none" w:color="auto" w:sz="0" w:space="0"/>
                    </w:rPr>
                    <w:t>120200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工商管理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企业管理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1170" w:type="dxa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50" w:hRule="atLeast"/>
                <w:jc w:val="center"/>
              </w:trPr>
              <w:tc>
                <w:tcPr>
                  <w:tcW w:w="80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Arial" w:hAnsi="Arial" w:cs="Arial"/>
                      <w:sz w:val="13"/>
                      <w:szCs w:val="13"/>
                      <w:bdr w:val="none" w:color="auto" w:sz="0" w:space="0"/>
                    </w:rPr>
                    <w:t>120200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工商管理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人才开发与乡村振兴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1170" w:type="dxa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370" w:hRule="atLeast"/>
                <w:jc w:val="center"/>
              </w:trPr>
              <w:tc>
                <w:tcPr>
                  <w:tcW w:w="80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Arial" w:hAnsi="Arial" w:cs="Arial"/>
                      <w:sz w:val="13"/>
                      <w:szCs w:val="13"/>
                      <w:bdr w:val="none" w:color="auto" w:sz="0" w:space="0"/>
                    </w:rPr>
                    <w:t>125</w:t>
                  </w:r>
                  <w:r>
                    <w:rPr>
                      <w:rFonts w:ascii="Arial" w:hAnsi="Arial" w:cs="Arial"/>
                      <w:sz w:val="13"/>
                      <w:szCs w:val="13"/>
                      <w:bdr w:val="none" w:color="auto" w:sz="0" w:space="0"/>
                    </w:rPr>
                    <w:t>1</w:t>
                  </w:r>
                  <w:r>
                    <w:rPr>
                      <w:rFonts w:hint="default" w:ascii="Arial" w:hAnsi="Arial" w:cs="Arial"/>
                      <w:sz w:val="13"/>
                      <w:szCs w:val="13"/>
                      <w:bdr w:val="none" w:color="auto" w:sz="0" w:space="0"/>
                    </w:rPr>
                    <w:t>00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工商管理专业硕士（全日制和非全日制）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不区分研究方向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专硕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报考工商管理、会计、公共管理、旅游管理、工程管理等管理类专业硕士，工作年限符合工商管理专业硕士报考条件。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80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乡村发展研究院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Arial" w:hAnsi="Arial" w:cs="Arial"/>
                      <w:sz w:val="13"/>
                      <w:szCs w:val="13"/>
                      <w:bdr w:val="none" w:color="auto" w:sz="0" w:space="0"/>
                    </w:rPr>
                    <w:t>020200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应用经济学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产业经济学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（乡村发展）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报考经济学类、金融专硕及相关专业。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43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二、调剂咨询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3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欢迎符合调剂要求的考生，扫描下方二维码，同时以“调剂专业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姓名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总分”申请加入“延大经管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研究生招考咨询群”（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QQ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群号码：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542514049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），以便后期接收通知。有意向调剂的考生，请填写登记表，发至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3140232972@qq.com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，邮件命名“调剂专业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姓名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总分”。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3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地址：延安大学新校区经济与管理学院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楼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215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3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电话：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0911-2650365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（李老师）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3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    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0911-2650362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15691108003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（徐老师）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30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           13156059603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（刘老师）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30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           15809110832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（贾老师  乡村发展研究院）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3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邮箱：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3140232972@qq.com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3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学院官网：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https://jgxy.yau.edu.cn/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43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3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38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38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经济与管理学院、乡村发展研究院  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ind w:left="0" w:firstLine="43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                            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202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3年3月20日       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568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638</Words>
  <Characters>827</Characters>
  <Lines>0</Lines>
  <Paragraphs>0</Paragraphs>
  <TotalTime>0</TotalTime>
  <ScaleCrop>false</ScaleCrop>
  <LinksUpToDate>false</LinksUpToDate>
  <CharactersWithSpaces>904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2023-05-06T08:25:10Z</dcterms:created>
  <dc:creator>Administrator</dc:creator>
  <cp:lastModifiedBy>王英</cp:lastModifiedBy>
  <dcterms:modified xsi:type="dcterms:W3CDTF">2023-05-06T08:25:23Z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82C3DEBED9E247CCA8E447662EB99770</vt:lpwstr>
  </property>
</Properties>
</file>