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38" w:rsidRPr="00A95C38" w:rsidRDefault="00A95C38" w:rsidP="00A95C38">
      <w:pPr>
        <w:widowControl/>
        <w:spacing w:after="450"/>
        <w:jc w:val="center"/>
        <w:outlineLvl w:val="0"/>
        <w:rPr>
          <w:rFonts w:ascii="inherit" w:eastAsia="宋体" w:hAnsi="inherit" w:cs="宋体"/>
          <w:kern w:val="36"/>
          <w:sz w:val="42"/>
          <w:szCs w:val="42"/>
        </w:rPr>
      </w:pPr>
      <w:r w:rsidRPr="00A95C38">
        <w:rPr>
          <w:rFonts w:ascii="inherit" w:eastAsia="宋体" w:hAnsi="inherit" w:cs="宋体"/>
          <w:kern w:val="36"/>
          <w:sz w:val="42"/>
          <w:szCs w:val="42"/>
        </w:rPr>
        <w:t>成都中医药大学公共卫生学院</w:t>
      </w:r>
      <w:r w:rsidRPr="00A95C38">
        <w:rPr>
          <w:rFonts w:ascii="inherit" w:eastAsia="宋体" w:hAnsi="inherit" w:cs="宋体"/>
          <w:kern w:val="36"/>
          <w:sz w:val="42"/>
          <w:szCs w:val="42"/>
        </w:rPr>
        <w:t>2023</w:t>
      </w:r>
      <w:r w:rsidRPr="00A95C38">
        <w:rPr>
          <w:rFonts w:ascii="inherit" w:eastAsia="宋体" w:hAnsi="inherit" w:cs="宋体"/>
          <w:kern w:val="36"/>
          <w:sz w:val="42"/>
          <w:szCs w:val="42"/>
        </w:rPr>
        <w:t>年硕士研究生招生复试调剂工作细则</w:t>
      </w:r>
    </w:p>
    <w:p w:rsidR="00A95C38" w:rsidRPr="00A95C38" w:rsidRDefault="00A95C38" w:rsidP="00A95C38">
      <w:pPr>
        <w:widowControl/>
        <w:jc w:val="center"/>
        <w:rPr>
          <w:rFonts w:ascii="宋体" w:eastAsia="宋体" w:hAnsi="宋体" w:cs="宋体"/>
          <w:color w:val="666666"/>
          <w:kern w:val="0"/>
          <w:szCs w:val="21"/>
        </w:rPr>
      </w:pPr>
      <w:r w:rsidRPr="00A95C38">
        <w:rPr>
          <w:rFonts w:ascii="宋体" w:eastAsia="宋体" w:hAnsi="宋体" w:cs="宋体"/>
          <w:color w:val="666666"/>
          <w:kern w:val="0"/>
          <w:szCs w:val="21"/>
          <w:bdr w:val="none" w:sz="0" w:space="0" w:color="auto" w:frame="1"/>
        </w:rPr>
        <w:t>来源： 发布时间：2023-04-05 21:00:00</w:t>
      </w:r>
      <w:r w:rsidRPr="00A95C38">
        <w:rPr>
          <w:rFonts w:ascii="宋体" w:eastAsia="宋体" w:hAnsi="宋体" w:cs="宋体"/>
          <w:color w:val="666666"/>
          <w:kern w:val="0"/>
          <w:szCs w:val="21"/>
        </w:rPr>
        <w:t> </w:t>
      </w:r>
      <w:r w:rsidRPr="00A95C38">
        <w:rPr>
          <w:rFonts w:ascii="宋体" w:eastAsia="宋体" w:hAnsi="宋体" w:cs="宋体"/>
          <w:color w:val="666666"/>
          <w:kern w:val="0"/>
          <w:szCs w:val="21"/>
          <w:bdr w:val="none" w:sz="0" w:space="0" w:color="auto" w:frame="1"/>
        </w:rPr>
        <w:t>浏览次数：1793 次</w:t>
      </w:r>
      <w:r w:rsidRPr="00A95C38">
        <w:rPr>
          <w:rFonts w:ascii="宋体" w:eastAsia="宋体" w:hAnsi="宋体" w:cs="宋体"/>
          <w:color w:val="666666"/>
          <w:kern w:val="0"/>
          <w:szCs w:val="21"/>
        </w:rPr>
        <w:t> </w:t>
      </w:r>
      <w:r w:rsidRPr="00A95C38">
        <w:rPr>
          <w:rFonts w:ascii="宋体" w:eastAsia="宋体" w:hAnsi="宋体" w:cs="宋体"/>
          <w:color w:val="666666"/>
          <w:kern w:val="0"/>
          <w:szCs w:val="21"/>
          <w:bdr w:val="none" w:sz="0" w:space="0" w:color="auto" w:frame="1"/>
        </w:rPr>
        <w:t>【字体：</w:t>
      </w:r>
      <w:hyperlink r:id="rId5" w:history="1">
        <w:r w:rsidRPr="00A95C38">
          <w:rPr>
            <w:rFonts w:ascii="宋体" w:eastAsia="宋体" w:hAnsi="宋体" w:cs="宋体"/>
            <w:color w:val="222222"/>
            <w:kern w:val="0"/>
            <w:szCs w:val="21"/>
            <w:bdr w:val="none" w:sz="0" w:space="0" w:color="auto" w:frame="1"/>
          </w:rPr>
          <w:t>小</w:t>
        </w:r>
      </w:hyperlink>
      <w:r w:rsidRPr="00A95C38">
        <w:rPr>
          <w:rFonts w:ascii="宋体" w:eastAsia="宋体" w:hAnsi="宋体" w:cs="宋体"/>
          <w:color w:val="666666"/>
          <w:kern w:val="0"/>
          <w:szCs w:val="21"/>
          <w:bdr w:val="none" w:sz="0" w:space="0" w:color="auto" w:frame="1"/>
        </w:rPr>
        <w:t> </w:t>
      </w:r>
      <w:hyperlink r:id="rId6" w:history="1">
        <w:r w:rsidRPr="00A95C38">
          <w:rPr>
            <w:rFonts w:ascii="宋体" w:eastAsia="宋体" w:hAnsi="宋体" w:cs="宋体"/>
            <w:color w:val="222222"/>
            <w:kern w:val="0"/>
            <w:szCs w:val="21"/>
            <w:bdr w:val="none" w:sz="0" w:space="0" w:color="auto" w:frame="1"/>
          </w:rPr>
          <w:t>大</w:t>
        </w:r>
      </w:hyperlink>
      <w:r w:rsidRPr="00A95C38">
        <w:rPr>
          <w:rFonts w:ascii="宋体" w:eastAsia="宋体" w:hAnsi="宋体" w:cs="宋体"/>
          <w:color w:val="666666"/>
          <w:kern w:val="0"/>
          <w:szCs w:val="21"/>
          <w:bdr w:val="none" w:sz="0" w:space="0" w:color="auto" w:frame="1"/>
        </w:rPr>
        <w:t>】</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br/>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根据《成都中医药大学2023年硕士研究生招生复试调剂工作办法》，结合学校2023年硕士研究生招生计划、报考一志愿考生上线录取情况，经学院研究生招生工作领导小组研究决定，特制定公共卫生学院2023年硕士研究生招生复试调剂工作细则。</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一、</w:t>
      </w:r>
      <w:r w:rsidRPr="00A95C38">
        <w:rPr>
          <w:rFonts w:ascii="宋体" w:eastAsia="宋体" w:hAnsi="宋体" w:cs="宋体" w:hint="eastAsia"/>
          <w:color w:val="333333"/>
          <w:kern w:val="0"/>
          <w:sz w:val="14"/>
          <w:szCs w:val="14"/>
          <w:bdr w:val="none" w:sz="0" w:space="0" w:color="auto" w:frame="1"/>
        </w:rPr>
        <w:t>    </w:t>
      </w:r>
      <w:r w:rsidRPr="00A95C38">
        <w:rPr>
          <w:rFonts w:ascii="宋体" w:eastAsia="宋体" w:hAnsi="宋体" w:cs="宋体" w:hint="eastAsia"/>
          <w:b/>
          <w:bCs/>
          <w:color w:val="333333"/>
          <w:kern w:val="0"/>
          <w:sz w:val="24"/>
          <w:szCs w:val="24"/>
          <w:bdr w:val="none" w:sz="0" w:space="0" w:color="auto" w:frame="1"/>
        </w:rPr>
        <w:t>调剂计划</w:t>
      </w:r>
    </w:p>
    <w:p w:rsidR="00A95C38" w:rsidRPr="00A95C38" w:rsidRDefault="00A95C38" w:rsidP="00A95C38">
      <w:pPr>
        <w:widowControl/>
        <w:shd w:val="clear" w:color="auto" w:fill="FFFFFF"/>
        <w:spacing w:line="450" w:lineRule="atLeast"/>
        <w:ind w:firstLine="420"/>
        <w:jc w:val="center"/>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表1  公共卫生学院2023年硕士研究生招生调剂计划（学术型）</w:t>
      </w:r>
      <w:r w:rsidRPr="00A95C38">
        <w:rPr>
          <w:rFonts w:ascii="宋体" w:eastAsia="宋体" w:hAnsi="宋体" w:cs="宋体"/>
          <w:kern w:val="0"/>
          <w:sz w:val="24"/>
          <w:szCs w:val="24"/>
        </w:rPr>
        <w:t>              </w:t>
      </w:r>
    </w:p>
    <w:p w:rsidR="00A95C38" w:rsidRPr="00A95C38" w:rsidRDefault="00A95C38" w:rsidP="00A95C38">
      <w:pPr>
        <w:widowControl/>
        <w:spacing w:before="180" w:after="180" w:line="480" w:lineRule="auto"/>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369560" cy="871855"/>
            <wp:effectExtent l="0" t="0" r="2540" b="4445"/>
            <wp:docPr id="1" name="图片 1" descr="22015e6f94cf4539bfeabe897c097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15e6f94cf4539bfeabe897c097ed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69560" cy="871855"/>
                    </a:xfrm>
                    <a:prstGeom prst="rect">
                      <a:avLst/>
                    </a:prstGeom>
                    <a:noFill/>
                    <a:ln>
                      <a:noFill/>
                    </a:ln>
                  </pic:spPr>
                </pic:pic>
              </a:graphicData>
            </a:graphic>
          </wp:inline>
        </w:drawing>
      </w:r>
    </w:p>
    <w:p w:rsidR="00A95C38" w:rsidRPr="00A95C38" w:rsidRDefault="00A95C38" w:rsidP="00A95C38">
      <w:pPr>
        <w:widowControl/>
        <w:spacing w:line="480" w:lineRule="auto"/>
        <w:jc w:val="right"/>
        <w:rPr>
          <w:rFonts w:ascii="宋体" w:eastAsia="宋体" w:hAnsi="宋体" w:cs="宋体"/>
          <w:kern w:val="0"/>
          <w:sz w:val="24"/>
          <w:szCs w:val="24"/>
        </w:rPr>
      </w:pPr>
      <w:r w:rsidRPr="00A95C38">
        <w:rPr>
          <w:rFonts w:ascii="宋体" w:eastAsia="宋体" w:hAnsi="宋体" w:cs="宋体"/>
          <w:kern w:val="0"/>
          <w:sz w:val="24"/>
          <w:szCs w:val="24"/>
          <w:bdr w:val="none" w:sz="0" w:space="0" w:color="auto" w:frame="1"/>
          <w:shd w:val="clear" w:color="auto" w:fill="FFFFFF"/>
        </w:rPr>
        <w:t>                                                                                                </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二、考生调剂基本要求</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（一）符合申请调入专业的报考条件，需为全日制普通本科毕业生；</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（二）初试成绩（含加分）须符合成都中医药大学2023年硕士研究生招生考试考生进入复试的初试成绩基本要求；</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（三）调入专业与第一志愿报考专业相同或相近；本学院接收公共卫生与预防医学（代码1004）和公共卫生专业硕士（代码105300）开头考生；</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（四）第一志愿初试科目与调入专业初试科目相同或相近，其中初试全国统一命题科目应与调入专业全国统一命题科目相同；</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（五）学院不接受参加单独考试（含强军计划、援藏计划）的考生调剂；</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lastRenderedPageBreak/>
        <w:t>（六）学院不接受学历（学籍）信息有疑问且不能提供权威机构认证证明考生的调剂申请。</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三、调剂工作程序</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（一）</w:t>
      </w:r>
      <w:r w:rsidRPr="00A95C38">
        <w:rPr>
          <w:rFonts w:ascii="宋体" w:eastAsia="宋体" w:hAnsi="宋体" w:cs="宋体" w:hint="eastAsia"/>
          <w:color w:val="333333"/>
          <w:kern w:val="0"/>
          <w:sz w:val="24"/>
          <w:szCs w:val="24"/>
          <w:bdr w:val="none" w:sz="0" w:space="0" w:color="auto" w:frame="1"/>
        </w:rPr>
        <w:t>学校通过“中国研究生招生信息网调剂系统”和学校研究生院网页公布接受考生调剂专业及缺额。不开展预调剂和提前调剂登记工作，不接受电子邮件、电话及其它非“中国研究生招生信息网调剂系统”渠道调剂信息。</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（二）调剂流程：</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对有调剂意向的考生须登录我校研究生院网站认真阅读《我校2023年硕士研究生招生章程》。确认报考条件是否达到调剂学院对专业招生条件。</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符合招生调剂要求的考生在2023年4月6日17：00至2023年4月7日12：00期间登录“全国硕士生调剂服务系统”填报调剂志愿。学校将在志愿填报截止后24小时内，对符合调剂条件的考生，根据申请同一调剂专业的初试成绩排序择优遴选进入复试的名单，对达到调剂条件的考生发放复试通知。</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考生须在接到复试通知后2个小时内通过“全国硕士生调剂服务系统”，确认接受复试，逾期未确认的，视为自动放弃，其复试资格顺延递补。</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考生完成复试后，需在接到待录取通知后2小时内通过“全国硕士生调剂服务系统”，确认接受待录取，逾期未确认的，视为自动放弃本批次录取资格。在学院正式复试前，已接受其他学校“待录取通知”的调剂考生，将不再进行复试。</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kern w:val="0"/>
          <w:sz w:val="24"/>
          <w:szCs w:val="24"/>
          <w:bdr w:val="none" w:sz="0" w:space="0" w:color="auto" w:frame="1"/>
        </w:rPr>
        <w:t>（三）接收调剂生规则</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1、一志愿生源不足额的专业，可接收调剂考生，在统考科目相同的情况下，依下列顺序确定复试名单：</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A、报考专业相同、初试科目完全相同，按照考生初试总成绩择优选择。</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B、报考专业相同、初试科目相近，按照考生初试总成绩择优选择。</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C、报考专业相近、初试科目相同，按照考生初试总成绩择优选择。</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D、报考专业相近、初试科目相近，按照考生初试总成绩择优选择。</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kern w:val="0"/>
          <w:sz w:val="24"/>
          <w:szCs w:val="24"/>
          <w:bdr w:val="none" w:sz="0" w:space="0" w:color="auto" w:frame="1"/>
        </w:rPr>
        <w:t>（四）调剂考生复试办法</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kern w:val="0"/>
          <w:sz w:val="24"/>
          <w:szCs w:val="24"/>
          <w:bdr w:val="none" w:sz="0" w:space="0" w:color="auto" w:frame="1"/>
        </w:rPr>
        <w:t>1、现场审查复试资料</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kern w:val="0"/>
          <w:sz w:val="24"/>
          <w:szCs w:val="24"/>
          <w:bdr w:val="none" w:sz="0" w:space="0" w:color="auto" w:frame="1"/>
        </w:rPr>
        <w:t>（1）时间：2023年4月11日9：30-12：00</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kern w:val="0"/>
          <w:sz w:val="24"/>
          <w:szCs w:val="24"/>
          <w:bdr w:val="none" w:sz="0" w:space="0" w:color="auto" w:frame="1"/>
        </w:rPr>
        <w:t>（2）地点：成都中医药大学（温江校区）弘景楼4号楼308室</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kern w:val="0"/>
          <w:sz w:val="24"/>
          <w:szCs w:val="24"/>
          <w:u w:val="single"/>
          <w:bdr w:val="none" w:sz="0" w:space="0" w:color="auto" w:frame="1"/>
        </w:rPr>
        <w:lastRenderedPageBreak/>
        <w:t>现场审核资料内容</w:t>
      </w:r>
      <w:r w:rsidRPr="00A95C38">
        <w:rPr>
          <w:rFonts w:ascii="宋体" w:eastAsia="宋体" w:hAnsi="宋体" w:cs="宋体" w:hint="eastAsia"/>
          <w:kern w:val="0"/>
          <w:sz w:val="24"/>
          <w:szCs w:val="24"/>
          <w:bdr w:val="none" w:sz="0" w:space="0" w:color="auto" w:frame="1"/>
        </w:rPr>
        <w:t>参照公共卫生学院《成都中医药大学公共卫生学院2023年硕士研究生招生复试工作细则》（</w:t>
      </w:r>
      <w:r w:rsidRPr="00A95C38">
        <w:rPr>
          <w:rFonts w:ascii="宋体" w:eastAsia="宋体" w:hAnsi="宋体" w:cs="宋体"/>
          <w:color w:val="FF0000"/>
          <w:kern w:val="0"/>
          <w:szCs w:val="21"/>
          <w:bdr w:val="none" w:sz="0" w:space="0" w:color="auto" w:frame="1"/>
        </w:rPr>
        <w:t>https://www.cdutcm.edu.cn/ggwsxy/tzgg/content_88917</w:t>
      </w:r>
      <w:r w:rsidRPr="00A95C38">
        <w:rPr>
          <w:rFonts w:ascii="宋体" w:eastAsia="宋体" w:hAnsi="宋体" w:cs="宋体"/>
          <w:color w:val="333333"/>
          <w:kern w:val="0"/>
          <w:szCs w:val="21"/>
          <w:bdr w:val="none" w:sz="0" w:space="0" w:color="auto" w:frame="1"/>
        </w:rPr>
        <w:t>）执行。</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备注：</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（1）教育部学籍在线验证报告、教育部学历证书电子注册备注案表均以中国高等教育学生信息网认证为准。网址：http://www.chsi.com.cn/</w:t>
      </w:r>
    </w:p>
    <w:p w:rsidR="00A95C38" w:rsidRPr="00A95C38" w:rsidRDefault="00A95C38" w:rsidP="00A95C38">
      <w:pPr>
        <w:widowControl/>
        <w:shd w:val="clear" w:color="auto" w:fill="FFFFFF"/>
        <w:spacing w:line="495"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（2）《报考导师意向表》中“一志愿意向导师”须为《成都中医药大学2023年硕士招生专业目录》中该方向中所列导师。</w:t>
      </w:r>
    </w:p>
    <w:p w:rsidR="00A95C38" w:rsidRPr="00A95C38" w:rsidRDefault="00A95C38" w:rsidP="00A95C38">
      <w:pPr>
        <w:widowControl/>
        <w:shd w:val="clear" w:color="auto" w:fill="FFFFFF"/>
        <w:spacing w:line="495"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（3）未按时参加复试资格审查的考生，均视为自动放弃复试资格。</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备注：为方便复试前考生及时了解学院的相关安排，请考生加入2023年公共卫生学院硕士第一轮调剂群（QQ群二维码见下图,QQ群号为751643336），验证信息为“身份证号后六位+姓名”。入群后，将备注名改为“报考专业+姓名”。入群截止时间为2023年4月10日20:00。</w:t>
      </w:r>
      <w:r w:rsidRPr="00A95C38">
        <w:rPr>
          <w:rFonts w:ascii="宋体" w:eastAsia="宋体" w:hAnsi="宋体" w:cs="宋体" w:hint="eastAsia"/>
          <w:b/>
          <w:bCs/>
          <w:color w:val="333333"/>
          <w:kern w:val="0"/>
          <w:sz w:val="24"/>
          <w:szCs w:val="24"/>
          <w:u w:val="single"/>
          <w:bdr w:val="none" w:sz="0" w:space="0" w:color="auto" w:frame="1"/>
        </w:rPr>
        <w:t>因个人原因未按时参加复试的考生，均视为自动放弃复试资格</w:t>
      </w:r>
      <w:r w:rsidRPr="00A95C38">
        <w:rPr>
          <w:rFonts w:ascii="宋体" w:eastAsia="宋体" w:hAnsi="宋体" w:cs="宋体" w:hint="eastAsia"/>
          <w:color w:val="333333"/>
          <w:kern w:val="0"/>
          <w:sz w:val="24"/>
          <w:szCs w:val="24"/>
          <w:bdr w:val="none" w:sz="0" w:space="0" w:color="auto" w:frame="1"/>
        </w:rPr>
        <w:t>。</w:t>
      </w:r>
    </w:p>
    <w:p w:rsidR="00A95C38" w:rsidRPr="00A95C38" w:rsidRDefault="00A95C38" w:rsidP="00A95C38">
      <w:pPr>
        <w:widowControl/>
        <w:spacing w:line="480" w:lineRule="auto"/>
        <w:jc w:val="center"/>
        <w:rPr>
          <w:rFonts w:ascii="宋体" w:eastAsia="宋体" w:hAnsi="宋体" w:cs="宋体"/>
          <w:kern w:val="0"/>
          <w:sz w:val="24"/>
          <w:szCs w:val="24"/>
        </w:rPr>
      </w:pPr>
      <w:r w:rsidRPr="00A95C38">
        <w:rPr>
          <w:rFonts w:ascii="宋体" w:eastAsia="宋体" w:hAnsi="宋体" w:cs="宋体"/>
          <w:color w:val="333333"/>
          <w:kern w:val="0"/>
          <w:sz w:val="18"/>
          <w:szCs w:val="18"/>
          <w:bdr w:val="none" w:sz="0" w:space="0" w:color="auto" w:frame="1"/>
          <w:shd w:val="clear" w:color="auto" w:fill="FFFFFF"/>
        </w:rPr>
        <w:t> </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kern w:val="0"/>
          <w:sz w:val="24"/>
          <w:szCs w:val="24"/>
          <w:bdr w:val="none" w:sz="0" w:space="0" w:color="auto" w:frame="1"/>
        </w:rPr>
        <w:t>2、复试形式及内容：</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（1）笔试：</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时间：2023年4月12日9：30-10：30</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地点：等待后续通知</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（2）面试：</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时间：2023年4月12日11：30-17：00</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地点：成都中医药大学（温江校区）弘景楼4号楼312室</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u w:val="single"/>
          <w:bdr w:val="none" w:sz="0" w:space="0" w:color="auto" w:frame="1"/>
          <w:shd w:val="clear" w:color="auto" w:fill="FFFFFF"/>
        </w:rPr>
        <w:t>复试笔试及面试内容</w:t>
      </w:r>
      <w:r w:rsidRPr="00A95C38">
        <w:rPr>
          <w:rFonts w:ascii="宋体" w:eastAsia="宋体" w:hAnsi="宋体" w:cs="宋体" w:hint="eastAsia"/>
          <w:color w:val="333333"/>
          <w:kern w:val="0"/>
          <w:sz w:val="24"/>
          <w:szCs w:val="24"/>
          <w:bdr w:val="none" w:sz="0" w:space="0" w:color="auto" w:frame="1"/>
        </w:rPr>
        <w:t>参照我院《成都中医药大学公共卫生学院2023年硕士研究生招生复试工作细则》执行。</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四、相关复试要求</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参照我院《成都中医药大学公共卫生学院2023年硕士研究生招生复试工作细则》执行。</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五、成绩计算及录取原则</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参照我院《成都中医药大学公共卫生学院2023年硕士研究生招生复试工作细则》执行。</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lastRenderedPageBreak/>
        <w:t>六、体检</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拟录取考生体检标准参照教育部、原卫生部、中国残联印发的《普通高等学校招生体检工作指导意见》（教学〔2003〕3号）要求，按照《教育部办公厅卫生部办公厅关于普通高等学校招生学生入学身体检查取消乙肝检测有关问题的通知》（教学厅【2010】2 号文）精神，考生获得拟录取资格后可选择二级甲等及以上医院进行，在拟录取名单确定后 5个工作日内将本人体检合格报告交至公共卫生学院研究生科（成都中医药大学温江校区弘景楼4号楼308室）。如对体检存疑学校有权要求考生到指定医院复查，确有体检不合格者，学校有权取消考生录取资格。</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七、结果公示</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学院硕士研究生招生复试调剂工作实施细则、调剂复试总成绩、学院拟录取名单等信息均在本学院网站（http://ggws.cdutcm.edu.cn/ggwsxy）中公布，公示时间10个工作日。</w:t>
      </w:r>
    </w:p>
    <w:p w:rsidR="00A95C38" w:rsidRPr="00A95C38" w:rsidRDefault="00A95C38" w:rsidP="00A95C38">
      <w:pPr>
        <w:widowControl/>
        <w:shd w:val="clear" w:color="auto" w:fill="FFFFFF"/>
        <w:spacing w:line="555" w:lineRule="atLeast"/>
        <w:ind w:firstLine="420"/>
        <w:jc w:val="left"/>
        <w:rPr>
          <w:rFonts w:ascii="宋体" w:eastAsia="宋体" w:hAnsi="宋体" w:cs="宋体"/>
          <w:kern w:val="0"/>
          <w:sz w:val="24"/>
          <w:szCs w:val="24"/>
        </w:rPr>
      </w:pPr>
      <w:r w:rsidRPr="00A95C38">
        <w:rPr>
          <w:rFonts w:ascii="宋体" w:eastAsia="宋体" w:hAnsi="宋体" w:cs="宋体" w:hint="eastAsia"/>
          <w:b/>
          <w:bCs/>
          <w:color w:val="333333"/>
          <w:kern w:val="0"/>
          <w:sz w:val="24"/>
          <w:szCs w:val="24"/>
          <w:bdr w:val="none" w:sz="0" w:space="0" w:color="auto" w:frame="1"/>
        </w:rPr>
        <w:t>八、监督管理</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（1）公共卫生学院复试纪检监察小组将对我院研究生复试录取工作过程进行全程监督。</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（2）考生如对复试及录取结果有异议，可向学院复试纪检监察小组实名反映、举报或投诉。复试录取监督举报电话：18380454588。</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（3）其它未尽事宜参照《成都中医药大学硕士研究生招生复试工作方案》相关规定。</w:t>
      </w:r>
    </w:p>
    <w:p w:rsidR="00A95C38" w:rsidRPr="00A95C38" w:rsidRDefault="00A95C38" w:rsidP="00A95C38">
      <w:pPr>
        <w:widowControl/>
        <w:shd w:val="clear" w:color="auto" w:fill="FFFFFF"/>
        <w:spacing w:line="450" w:lineRule="atLeast"/>
        <w:ind w:firstLine="420"/>
        <w:jc w:val="lef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br/>
      </w:r>
    </w:p>
    <w:p w:rsidR="00A95C38" w:rsidRPr="00A95C38" w:rsidRDefault="00A95C38" w:rsidP="00A95C38">
      <w:pPr>
        <w:widowControl/>
        <w:shd w:val="clear" w:color="auto" w:fill="FFFFFF"/>
        <w:spacing w:line="450" w:lineRule="atLeast"/>
        <w:ind w:left="480" w:firstLine="4575"/>
        <w:jc w:val="righ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成都中医药大学公共卫生学院</w:t>
      </w:r>
    </w:p>
    <w:p w:rsidR="00A95C38" w:rsidRPr="00A95C38" w:rsidRDefault="00A95C38" w:rsidP="00A95C38">
      <w:pPr>
        <w:widowControl/>
        <w:spacing w:line="480" w:lineRule="auto"/>
        <w:jc w:val="right"/>
        <w:rPr>
          <w:rFonts w:ascii="宋体" w:eastAsia="宋体" w:hAnsi="宋体" w:cs="宋体"/>
          <w:kern w:val="0"/>
          <w:sz w:val="24"/>
          <w:szCs w:val="24"/>
        </w:rPr>
      </w:pPr>
      <w:r w:rsidRPr="00A95C38">
        <w:rPr>
          <w:rFonts w:ascii="宋体" w:eastAsia="宋体" w:hAnsi="宋体" w:cs="宋体" w:hint="eastAsia"/>
          <w:color w:val="333333"/>
          <w:kern w:val="0"/>
          <w:sz w:val="24"/>
          <w:szCs w:val="24"/>
          <w:bdr w:val="none" w:sz="0" w:space="0" w:color="auto" w:frame="1"/>
        </w:rPr>
        <w:t>2022年4月5日</w:t>
      </w:r>
    </w:p>
    <w:p w:rsidR="00270ADD" w:rsidRDefault="00270ADD">
      <w:bookmarkStart w:id="0" w:name="_GoBack"/>
      <w:bookmarkEnd w:id="0"/>
    </w:p>
    <w:sectPr w:rsidR="00270A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931"/>
    <w:rsid w:val="00270ADD"/>
    <w:rsid w:val="00A95C38"/>
    <w:rsid w:val="00D24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95C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95C38"/>
    <w:rPr>
      <w:rFonts w:ascii="宋体" w:eastAsia="宋体" w:hAnsi="宋体" w:cs="宋体"/>
      <w:b/>
      <w:bCs/>
      <w:kern w:val="36"/>
      <w:sz w:val="48"/>
      <w:szCs w:val="48"/>
    </w:rPr>
  </w:style>
  <w:style w:type="character" w:customStyle="1" w:styleId="size">
    <w:name w:val="size"/>
    <w:basedOn w:val="a0"/>
    <w:rsid w:val="00A95C38"/>
  </w:style>
  <w:style w:type="character" w:styleId="a3">
    <w:name w:val="Hyperlink"/>
    <w:basedOn w:val="a0"/>
    <w:uiPriority w:val="99"/>
    <w:semiHidden/>
    <w:unhideWhenUsed/>
    <w:rsid w:val="00A95C38"/>
    <w:rPr>
      <w:color w:val="0000FF"/>
      <w:u w:val="single"/>
    </w:rPr>
  </w:style>
  <w:style w:type="paragraph" w:styleId="a4">
    <w:name w:val="Normal (Web)"/>
    <w:basedOn w:val="a"/>
    <w:uiPriority w:val="99"/>
    <w:semiHidden/>
    <w:unhideWhenUsed/>
    <w:rsid w:val="00A95C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95C38"/>
    <w:rPr>
      <w:b/>
      <w:bCs/>
    </w:rPr>
  </w:style>
  <w:style w:type="paragraph" w:styleId="a6">
    <w:name w:val="Balloon Text"/>
    <w:basedOn w:val="a"/>
    <w:link w:val="Char"/>
    <w:uiPriority w:val="99"/>
    <w:semiHidden/>
    <w:unhideWhenUsed/>
    <w:rsid w:val="00A95C38"/>
    <w:rPr>
      <w:sz w:val="18"/>
      <w:szCs w:val="18"/>
    </w:rPr>
  </w:style>
  <w:style w:type="character" w:customStyle="1" w:styleId="Char">
    <w:name w:val="批注框文本 Char"/>
    <w:basedOn w:val="a0"/>
    <w:link w:val="a6"/>
    <w:uiPriority w:val="99"/>
    <w:semiHidden/>
    <w:rsid w:val="00A95C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95C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95C38"/>
    <w:rPr>
      <w:rFonts w:ascii="宋体" w:eastAsia="宋体" w:hAnsi="宋体" w:cs="宋体"/>
      <w:b/>
      <w:bCs/>
      <w:kern w:val="36"/>
      <w:sz w:val="48"/>
      <w:szCs w:val="48"/>
    </w:rPr>
  </w:style>
  <w:style w:type="character" w:customStyle="1" w:styleId="size">
    <w:name w:val="size"/>
    <w:basedOn w:val="a0"/>
    <w:rsid w:val="00A95C38"/>
  </w:style>
  <w:style w:type="character" w:styleId="a3">
    <w:name w:val="Hyperlink"/>
    <w:basedOn w:val="a0"/>
    <w:uiPriority w:val="99"/>
    <w:semiHidden/>
    <w:unhideWhenUsed/>
    <w:rsid w:val="00A95C38"/>
    <w:rPr>
      <w:color w:val="0000FF"/>
      <w:u w:val="single"/>
    </w:rPr>
  </w:style>
  <w:style w:type="paragraph" w:styleId="a4">
    <w:name w:val="Normal (Web)"/>
    <w:basedOn w:val="a"/>
    <w:uiPriority w:val="99"/>
    <w:semiHidden/>
    <w:unhideWhenUsed/>
    <w:rsid w:val="00A95C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95C38"/>
    <w:rPr>
      <w:b/>
      <w:bCs/>
    </w:rPr>
  </w:style>
  <w:style w:type="paragraph" w:styleId="a6">
    <w:name w:val="Balloon Text"/>
    <w:basedOn w:val="a"/>
    <w:link w:val="Char"/>
    <w:uiPriority w:val="99"/>
    <w:semiHidden/>
    <w:unhideWhenUsed/>
    <w:rsid w:val="00A95C38"/>
    <w:rPr>
      <w:sz w:val="18"/>
      <w:szCs w:val="18"/>
    </w:rPr>
  </w:style>
  <w:style w:type="character" w:customStyle="1" w:styleId="Char">
    <w:name w:val="批注框文本 Char"/>
    <w:basedOn w:val="a0"/>
    <w:link w:val="a6"/>
    <w:uiPriority w:val="99"/>
    <w:semiHidden/>
    <w:rsid w:val="00A95C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780700">
      <w:bodyDiv w:val="1"/>
      <w:marLeft w:val="0"/>
      <w:marRight w:val="0"/>
      <w:marTop w:val="0"/>
      <w:marBottom w:val="0"/>
      <w:divBdr>
        <w:top w:val="none" w:sz="0" w:space="0" w:color="auto"/>
        <w:left w:val="none" w:sz="0" w:space="0" w:color="auto"/>
        <w:bottom w:val="none" w:sz="0" w:space="0" w:color="auto"/>
        <w:right w:val="none" w:sz="0" w:space="0" w:color="auto"/>
      </w:divBdr>
      <w:divsChild>
        <w:div w:id="159397241">
          <w:marLeft w:val="0"/>
          <w:marRight w:val="0"/>
          <w:marTop w:val="0"/>
          <w:marBottom w:val="150"/>
          <w:divBdr>
            <w:top w:val="none" w:sz="0" w:space="0" w:color="auto"/>
            <w:left w:val="none" w:sz="0" w:space="0" w:color="auto"/>
            <w:bottom w:val="dotted" w:sz="6" w:space="11" w:color="EEEEEE"/>
            <w:right w:val="none" w:sz="0" w:space="0" w:color="auto"/>
          </w:divBdr>
        </w:div>
        <w:div w:id="1987926786">
          <w:marLeft w:val="0"/>
          <w:marRight w:val="0"/>
          <w:marTop w:val="0"/>
          <w:marBottom w:val="0"/>
          <w:divBdr>
            <w:top w:val="none" w:sz="0" w:space="0" w:color="auto"/>
            <w:left w:val="none" w:sz="0" w:space="0" w:color="auto"/>
            <w:bottom w:val="none" w:sz="0" w:space="0" w:color="auto"/>
            <w:right w:val="none" w:sz="0" w:space="0" w:color="auto"/>
          </w:divBdr>
          <w:divsChild>
            <w:div w:id="179687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2023-04-23T06:21:00Z</dcterms:created>
  <dcterms:modified xsi:type="dcterms:W3CDTF">2023-04-23T06:21:00Z</dcterms:modified>
</cp:coreProperties>
</file>