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shd w:val="clear" w:color="auto" w:fill="FFFFFF"/>
        <w:tblCellMar>
          <w:left w:w="0" w:type="dxa"/>
          <w:right w:w="0" w:type="dxa"/>
        </w:tblCellMar>
        <w:tblLook w:val="04A0" w:firstRow="1" w:lastRow="0" w:firstColumn="1" w:lastColumn="0" w:noHBand="0" w:noVBand="1"/>
      </w:tblPr>
      <w:tblGrid>
        <w:gridCol w:w="8306"/>
      </w:tblGrid>
      <w:tr w:rsidR="007338C1" w:rsidRPr="007338C1" w:rsidTr="007338C1">
        <w:tc>
          <w:tcPr>
            <w:tcW w:w="0" w:type="auto"/>
            <w:tcBorders>
              <w:top w:val="nil"/>
              <w:left w:val="nil"/>
              <w:bottom w:val="nil"/>
              <w:right w:val="nil"/>
            </w:tcBorders>
            <w:shd w:val="clear" w:color="auto" w:fill="FFFFFF"/>
            <w:vAlign w:val="center"/>
            <w:hideMark/>
          </w:tcPr>
          <w:p w:rsidR="007338C1" w:rsidRPr="007338C1" w:rsidRDefault="007338C1" w:rsidP="007338C1">
            <w:pPr>
              <w:widowControl/>
              <w:spacing w:line="720" w:lineRule="atLeast"/>
              <w:jc w:val="center"/>
              <w:rPr>
                <w:rFonts w:ascii="微软雅黑" w:eastAsia="微软雅黑" w:hAnsi="微软雅黑" w:cs="宋体"/>
                <w:b/>
                <w:bCs/>
                <w:color w:val="383338"/>
                <w:kern w:val="0"/>
                <w:sz w:val="36"/>
                <w:szCs w:val="36"/>
              </w:rPr>
            </w:pPr>
            <w:r w:rsidRPr="007338C1">
              <w:rPr>
                <w:rFonts w:ascii="微软雅黑" w:eastAsia="微软雅黑" w:hAnsi="微软雅黑" w:cs="宋体" w:hint="eastAsia"/>
                <w:b/>
                <w:bCs/>
                <w:color w:val="383338"/>
                <w:kern w:val="0"/>
                <w:sz w:val="36"/>
                <w:szCs w:val="36"/>
              </w:rPr>
              <w:t>2023年物流学院调剂公告（03月31日）</w:t>
            </w:r>
          </w:p>
        </w:tc>
      </w:tr>
      <w:tr w:rsidR="007338C1" w:rsidRPr="007338C1" w:rsidTr="007338C1">
        <w:trPr>
          <w:trHeight w:val="450"/>
        </w:trPr>
        <w:tc>
          <w:tcPr>
            <w:tcW w:w="0" w:type="auto"/>
            <w:tcBorders>
              <w:top w:val="nil"/>
              <w:left w:val="nil"/>
              <w:bottom w:val="nil"/>
              <w:right w:val="nil"/>
            </w:tcBorders>
            <w:shd w:val="clear" w:color="auto" w:fill="FFFFFF"/>
            <w:vAlign w:val="center"/>
            <w:hideMark/>
          </w:tcPr>
          <w:p w:rsidR="007338C1" w:rsidRPr="007338C1" w:rsidRDefault="007338C1" w:rsidP="007338C1">
            <w:pPr>
              <w:widowControl/>
              <w:jc w:val="center"/>
              <w:rPr>
                <w:rFonts w:ascii="微软雅黑" w:eastAsia="微软雅黑" w:hAnsi="微软雅黑" w:cs="宋体"/>
                <w:color w:val="000000"/>
                <w:kern w:val="0"/>
                <w:sz w:val="18"/>
                <w:szCs w:val="18"/>
              </w:rPr>
            </w:pPr>
            <w:r w:rsidRPr="007338C1">
              <w:rPr>
                <w:rFonts w:ascii="微软雅黑" w:eastAsia="微软雅黑" w:hAnsi="微软雅黑" w:cs="宋体" w:hint="eastAsia"/>
                <w:color w:val="000000"/>
                <w:kern w:val="0"/>
                <w:sz w:val="18"/>
                <w:szCs w:val="18"/>
              </w:rPr>
              <w:t>2023-03-31 13:38     (阅读：3341)</w:t>
            </w:r>
          </w:p>
        </w:tc>
      </w:tr>
      <w:tr w:rsidR="007338C1" w:rsidRPr="007338C1" w:rsidTr="007338C1">
        <w:tc>
          <w:tcPr>
            <w:tcW w:w="0" w:type="auto"/>
            <w:tcBorders>
              <w:top w:val="nil"/>
              <w:left w:val="nil"/>
              <w:bottom w:val="nil"/>
              <w:right w:val="nil"/>
            </w:tcBorders>
            <w:shd w:val="clear" w:color="auto" w:fill="FFFFFF"/>
            <w:vAlign w:val="center"/>
            <w:hideMark/>
          </w:tcPr>
          <w:p w:rsidR="007338C1" w:rsidRPr="007338C1" w:rsidRDefault="007338C1" w:rsidP="007338C1">
            <w:pPr>
              <w:widowControl/>
              <w:jc w:val="right"/>
              <w:rPr>
                <w:rFonts w:ascii="微软雅黑" w:eastAsia="微软雅黑" w:hAnsi="微软雅黑" w:cs="宋体"/>
                <w:color w:val="000000"/>
                <w:kern w:val="0"/>
                <w:sz w:val="18"/>
                <w:szCs w:val="18"/>
              </w:rPr>
            </w:pPr>
          </w:p>
        </w:tc>
      </w:tr>
      <w:tr w:rsidR="007338C1" w:rsidRPr="007338C1" w:rsidTr="007338C1">
        <w:trPr>
          <w:trHeight w:val="150"/>
        </w:trPr>
        <w:tc>
          <w:tcPr>
            <w:tcW w:w="0" w:type="auto"/>
            <w:tcBorders>
              <w:top w:val="nil"/>
              <w:left w:val="nil"/>
              <w:bottom w:val="nil"/>
              <w:right w:val="nil"/>
            </w:tcBorders>
            <w:shd w:val="clear" w:color="auto" w:fill="FFFFFF"/>
            <w:vAlign w:val="center"/>
            <w:hideMark/>
          </w:tcPr>
          <w:p w:rsidR="007338C1" w:rsidRPr="007338C1" w:rsidRDefault="007338C1" w:rsidP="007338C1">
            <w:pPr>
              <w:widowControl/>
              <w:jc w:val="left"/>
              <w:rPr>
                <w:rFonts w:ascii="微软雅黑" w:eastAsia="微软雅黑" w:hAnsi="微软雅黑" w:cs="宋体"/>
                <w:color w:val="000000"/>
                <w:kern w:val="0"/>
                <w:sz w:val="16"/>
                <w:szCs w:val="18"/>
              </w:rPr>
            </w:pPr>
          </w:p>
        </w:tc>
      </w:tr>
      <w:tr w:rsidR="007338C1" w:rsidRPr="007338C1" w:rsidTr="007338C1">
        <w:tc>
          <w:tcPr>
            <w:tcW w:w="13350" w:type="dxa"/>
            <w:tcBorders>
              <w:top w:val="nil"/>
              <w:left w:val="nil"/>
              <w:bottom w:val="nil"/>
              <w:right w:val="nil"/>
            </w:tcBorders>
            <w:shd w:val="clear" w:color="auto" w:fill="FFFFFF"/>
            <w:vAlign w:val="center"/>
            <w:hideMark/>
          </w:tcPr>
          <w:p w:rsidR="007338C1" w:rsidRPr="007338C1" w:rsidRDefault="007338C1" w:rsidP="007338C1">
            <w:pPr>
              <w:widowControl/>
              <w:spacing w:before="100" w:beforeAutospacing="1" w:after="100" w:afterAutospacing="1" w:line="315" w:lineRule="atLeast"/>
              <w:ind w:firstLine="480"/>
              <w:jc w:val="center"/>
              <w:rPr>
                <w:rFonts w:ascii="微软雅黑" w:eastAsia="微软雅黑" w:hAnsi="微软雅黑" w:cs="宋体" w:hint="eastAsia"/>
                <w:color w:val="000000"/>
                <w:kern w:val="0"/>
                <w:szCs w:val="21"/>
              </w:rPr>
            </w:pPr>
            <w:r w:rsidRPr="007338C1">
              <w:rPr>
                <w:rFonts w:ascii="微软雅黑" w:eastAsia="微软雅黑" w:hAnsi="微软雅黑" w:cs="宋体" w:hint="eastAsia"/>
                <w:b/>
                <w:bCs/>
                <w:color w:val="000000"/>
                <w:kern w:val="0"/>
                <w:szCs w:val="21"/>
              </w:rPr>
              <w:t>2023年物流学院调剂公告</w:t>
            </w:r>
          </w:p>
          <w:p w:rsidR="007338C1" w:rsidRPr="007338C1" w:rsidRDefault="007338C1" w:rsidP="007338C1">
            <w:pPr>
              <w:widowControl/>
              <w:spacing w:before="100" w:beforeAutospacing="1" w:after="100" w:afterAutospacing="1" w:line="315" w:lineRule="atLeast"/>
              <w:ind w:firstLine="480"/>
              <w:jc w:val="center"/>
              <w:rPr>
                <w:rFonts w:ascii="微软雅黑" w:eastAsia="微软雅黑" w:hAnsi="微软雅黑" w:cs="宋体" w:hint="eastAsia"/>
                <w:color w:val="000000"/>
                <w:kern w:val="0"/>
                <w:szCs w:val="21"/>
              </w:rPr>
            </w:pPr>
            <w:r w:rsidRPr="007338C1">
              <w:rPr>
                <w:rFonts w:ascii="微软雅黑" w:eastAsia="微软雅黑" w:hAnsi="微软雅黑" w:cs="宋体" w:hint="eastAsia"/>
                <w:b/>
                <w:bCs/>
                <w:color w:val="000000"/>
                <w:kern w:val="0"/>
                <w:szCs w:val="21"/>
              </w:rPr>
              <w:t>（03月31日）</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一、学院简况</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物流学院秉承“物竞天择，尚善如流”的院训，坚持“源于产业，服务产业”的理念，积极响应电子商务和现代物流作为四川战略性、基础性和先导性产业的发展需求，培养适应我国社会经济发展需要的高级应用人才。</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学院目前设有电子商务（国家特色专业建设点、国家一流专业建设点）、物流管理（省一流专业建设点）、工程管理、供应链管理四个本科专业，拥有管理科学与工程（物流与供应链管理、电子商务、项目管理、信息资源管理）学术硕士学位授权点1个，国际商务（国际物流与供应链管理、跨境电子商务、跨国项目管理）和农业管理（农产品物流与供应链管理、农村电子商务、农业项目管理、农业信息资源管理）专业硕士学位授权点。学院建有四川省电子商务与现代物流研究中心（四川省哲学社会科学重点研究基地）、</w:t>
            </w:r>
            <w:proofErr w:type="gramStart"/>
            <w:r w:rsidRPr="007338C1">
              <w:rPr>
                <w:rFonts w:ascii="微软雅黑" w:eastAsia="微软雅黑" w:hAnsi="微软雅黑" w:cs="宋体" w:hint="eastAsia"/>
                <w:color w:val="000000"/>
                <w:kern w:val="0"/>
                <w:szCs w:val="21"/>
              </w:rPr>
              <w:t>青白江现代</w:t>
            </w:r>
            <w:proofErr w:type="gramEnd"/>
            <w:r w:rsidRPr="007338C1">
              <w:rPr>
                <w:rFonts w:ascii="微软雅黑" w:eastAsia="微软雅黑" w:hAnsi="微软雅黑" w:cs="宋体" w:hint="eastAsia"/>
                <w:color w:val="000000"/>
                <w:kern w:val="0"/>
                <w:szCs w:val="21"/>
              </w:rPr>
              <w:t>物流研究院（与</w:t>
            </w:r>
            <w:proofErr w:type="gramStart"/>
            <w:r w:rsidRPr="007338C1">
              <w:rPr>
                <w:rFonts w:ascii="微软雅黑" w:eastAsia="微软雅黑" w:hAnsi="微软雅黑" w:cs="宋体" w:hint="eastAsia"/>
                <w:color w:val="000000"/>
                <w:kern w:val="0"/>
                <w:szCs w:val="21"/>
              </w:rPr>
              <w:t>青白江政府</w:t>
            </w:r>
            <w:proofErr w:type="gramEnd"/>
            <w:r w:rsidRPr="007338C1">
              <w:rPr>
                <w:rFonts w:ascii="微软雅黑" w:eastAsia="微软雅黑" w:hAnsi="微软雅黑" w:cs="宋体" w:hint="eastAsia"/>
                <w:color w:val="000000"/>
                <w:kern w:val="0"/>
                <w:szCs w:val="21"/>
              </w:rPr>
              <w:t>共建）、武侯新城电子商务产业研究院，已成为地方电子商务和物流产业发展的重要咨询智囊团队。</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近五年来，学院主持国家自科基金、国家社科基金、教育部人文社科基金项目近10项，省部级项目30多项，其他各级各类科研项目100多项，年均科研到账600余万元。</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二、</w:t>
            </w:r>
            <w:proofErr w:type="gramStart"/>
            <w:r w:rsidRPr="007338C1">
              <w:rPr>
                <w:rFonts w:ascii="微软雅黑" w:eastAsia="微软雅黑" w:hAnsi="微软雅黑" w:cs="宋体" w:hint="eastAsia"/>
                <w:color w:val="000000"/>
                <w:kern w:val="0"/>
                <w:szCs w:val="21"/>
              </w:rPr>
              <w:t>拟接受</w:t>
            </w:r>
            <w:proofErr w:type="gramEnd"/>
            <w:r w:rsidRPr="007338C1">
              <w:rPr>
                <w:rFonts w:ascii="微软雅黑" w:eastAsia="微软雅黑" w:hAnsi="微软雅黑" w:cs="宋体" w:hint="eastAsia"/>
                <w:color w:val="000000"/>
                <w:kern w:val="0"/>
                <w:szCs w:val="21"/>
              </w:rPr>
              <w:t>调剂的专业</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lastRenderedPageBreak/>
              <w:t>全日制，120100管理科学与工程（学术型），普通计划</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全日制，025400国际商务（专业学位），普通计划</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非全日制，095137农业管理（专业学位），普通计划</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非全日制，095137农业管理（专业学位），士兵计划1名</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三、调剂条件</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1、考生报考条件须符合我校2023年硕士研究生招生章程中的规定。</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2、考生初试成绩需满足“调出专业”A类考生的“全国初试成绩基本要求”，且满足“调入专业”我校的“初试成绩基本要求”。</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b/>
                <w:bCs/>
                <w:color w:val="000000"/>
                <w:kern w:val="0"/>
                <w:szCs w:val="21"/>
              </w:rPr>
              <w:t>120100管理科学与工程（学术型）：满分100的单科&gt;=47，满分&gt;100的单科&gt;=71，总分&gt;=340）</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b/>
                <w:bCs/>
                <w:color w:val="000000"/>
                <w:kern w:val="0"/>
                <w:szCs w:val="21"/>
              </w:rPr>
              <w:t>025400国际商务（专业学位）：满分100的单科&gt;=48，满分&gt;100的单科&gt;=72，总分&gt;=346）</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b/>
                <w:bCs/>
                <w:color w:val="000000"/>
                <w:kern w:val="0"/>
                <w:szCs w:val="21"/>
              </w:rPr>
              <w:t>095137农业管理（专业学位）非全日制普通计划：满分100的单科&gt;=45，满分&gt;100的单科&gt;=75，总分&gt;=308）</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3、初试报考专业须遵循考生初试报考专业与调剂复试专业相同或相近的原则，并在同一学科门类范围内。</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4、初试科目与调入专业初试科目相同或相近，其中初试全国统一命题科目应与调剂复</w:t>
            </w:r>
            <w:r w:rsidRPr="007338C1">
              <w:rPr>
                <w:rFonts w:ascii="微软雅黑" w:eastAsia="微软雅黑" w:hAnsi="微软雅黑" w:cs="宋体" w:hint="eastAsia"/>
                <w:color w:val="000000"/>
                <w:kern w:val="0"/>
                <w:szCs w:val="21"/>
              </w:rPr>
              <w:lastRenderedPageBreak/>
              <w:t>试专业全国统一命题科目相同（考生初试科目涵盖调入专业所有统考科目的，视为相同）。在全国统一命题科目中，英语（一）可视为英语（二），数学（一）可视为数学（二）、数学（三），数学（二）可视为数学（三），反之不能。</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5、对申请同一招生单位同一专业、初试科目完全相同的调剂考生，由复试学院按考生初试成绩择优遴选进入复试。不同批次的调剂复试，遴选标准可不相同。</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6、单独考试考生、专项计划考生（包括少数民族高层次骨干人才计划考生、含强军计划考生、援藏计划考生、农村师资计划考生）、已被录取的校外推免生不能调剂至我校。</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四、调剂系统开放关闭时间</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1、开放时间：2023年04月06日09时整</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2、关闭时间：2023年04月06日21时整</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五、调剂复试通知</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1、本批次调剂系统关闭后，学院将根据调剂条件遴选考生。</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2、对于</w:t>
            </w:r>
            <w:proofErr w:type="gramStart"/>
            <w:r w:rsidRPr="007338C1">
              <w:rPr>
                <w:rFonts w:ascii="微软雅黑" w:eastAsia="微软雅黑" w:hAnsi="微软雅黑" w:cs="宋体" w:hint="eastAsia"/>
                <w:color w:val="000000"/>
                <w:kern w:val="0"/>
                <w:szCs w:val="21"/>
              </w:rPr>
              <w:t>拟接受</w:t>
            </w:r>
            <w:proofErr w:type="gramEnd"/>
            <w:r w:rsidRPr="007338C1">
              <w:rPr>
                <w:rFonts w:ascii="微软雅黑" w:eastAsia="微软雅黑" w:hAnsi="微软雅黑" w:cs="宋体" w:hint="eastAsia"/>
                <w:color w:val="000000"/>
                <w:kern w:val="0"/>
                <w:szCs w:val="21"/>
              </w:rPr>
              <w:t>调剂申请的考生，学院将通过全国硕士研究生招生调剂服务系统向其发送调剂复试通知，考生将会收到该系统发送的短信通知。考生须12小时内点击“接受”复试通知，否则视为放弃调剂复试资格。</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3、对于暂不能入围本批次调剂复试的考生，学院将在本批次调剂系统关闭后的36小时内，为其解锁调剂志愿。若本批次调剂复试结束后仍未录取满额，考生可根据下一批次调</w:t>
            </w:r>
            <w:r w:rsidRPr="007338C1">
              <w:rPr>
                <w:rFonts w:ascii="微软雅黑" w:eastAsia="微软雅黑" w:hAnsi="微软雅黑" w:cs="宋体" w:hint="eastAsia"/>
                <w:color w:val="000000"/>
                <w:kern w:val="0"/>
                <w:szCs w:val="21"/>
              </w:rPr>
              <w:lastRenderedPageBreak/>
              <w:t>剂公告的安排，再次申请调剂。</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hint="eastAsia"/>
                <w:color w:val="000000"/>
                <w:kern w:val="0"/>
                <w:szCs w:val="21"/>
              </w:rPr>
            </w:pPr>
            <w:r w:rsidRPr="007338C1">
              <w:rPr>
                <w:rFonts w:ascii="微软雅黑" w:eastAsia="微软雅黑" w:hAnsi="微软雅黑" w:cs="宋体" w:hint="eastAsia"/>
                <w:color w:val="000000"/>
                <w:kern w:val="0"/>
                <w:szCs w:val="21"/>
              </w:rPr>
              <w:t>物流学院</w:t>
            </w:r>
          </w:p>
          <w:p w:rsidR="007338C1" w:rsidRPr="007338C1" w:rsidRDefault="007338C1" w:rsidP="007338C1">
            <w:pPr>
              <w:widowControl/>
              <w:spacing w:before="100" w:beforeAutospacing="1" w:after="100" w:afterAutospacing="1" w:line="315" w:lineRule="atLeast"/>
              <w:ind w:firstLine="480"/>
              <w:jc w:val="left"/>
              <w:rPr>
                <w:rFonts w:ascii="微软雅黑" w:eastAsia="微软雅黑" w:hAnsi="微软雅黑" w:cs="宋体"/>
                <w:color w:val="000000"/>
                <w:kern w:val="0"/>
                <w:szCs w:val="21"/>
              </w:rPr>
            </w:pPr>
            <w:r w:rsidRPr="007338C1">
              <w:rPr>
                <w:rFonts w:ascii="微软雅黑" w:eastAsia="微软雅黑" w:hAnsi="微软雅黑" w:cs="宋体" w:hint="eastAsia"/>
                <w:color w:val="000000"/>
                <w:kern w:val="0"/>
                <w:szCs w:val="21"/>
              </w:rPr>
              <w:t>2023年3月31日</w:t>
            </w:r>
          </w:p>
        </w:tc>
      </w:tr>
      <w:tr w:rsidR="007338C1" w:rsidRPr="007338C1" w:rsidTr="007338C1">
        <w:tc>
          <w:tcPr>
            <w:tcW w:w="0" w:type="auto"/>
            <w:tcBorders>
              <w:top w:val="nil"/>
              <w:left w:val="nil"/>
              <w:bottom w:val="nil"/>
              <w:right w:val="nil"/>
            </w:tcBorders>
            <w:shd w:val="clear" w:color="auto" w:fill="FFFFFF"/>
            <w:vAlign w:val="center"/>
            <w:hideMark/>
          </w:tcPr>
          <w:p w:rsidR="007338C1" w:rsidRPr="007338C1" w:rsidRDefault="007338C1" w:rsidP="007338C1">
            <w:pPr>
              <w:widowControl/>
              <w:jc w:val="left"/>
              <w:rPr>
                <w:rFonts w:ascii="宋体" w:eastAsia="宋体" w:hAnsi="宋体" w:cs="宋体"/>
                <w:color w:val="222222"/>
                <w:kern w:val="0"/>
                <w:sz w:val="18"/>
                <w:szCs w:val="18"/>
              </w:rPr>
            </w:pPr>
          </w:p>
        </w:tc>
      </w:tr>
      <w:tr w:rsidR="007338C1" w:rsidRPr="007338C1" w:rsidTr="007338C1">
        <w:tc>
          <w:tcPr>
            <w:tcW w:w="0" w:type="auto"/>
            <w:tcBorders>
              <w:top w:val="nil"/>
              <w:left w:val="nil"/>
              <w:bottom w:val="nil"/>
              <w:right w:val="nil"/>
            </w:tcBorders>
            <w:shd w:val="clear" w:color="auto" w:fill="FFFFFF"/>
            <w:vAlign w:val="center"/>
            <w:hideMark/>
          </w:tcPr>
          <w:p w:rsidR="007338C1" w:rsidRPr="007338C1" w:rsidRDefault="007338C1" w:rsidP="007338C1">
            <w:pPr>
              <w:widowControl/>
              <w:jc w:val="left"/>
              <w:rPr>
                <w:rFonts w:ascii="微软雅黑" w:eastAsia="微软雅黑" w:hAnsi="微软雅黑" w:cs="宋体"/>
                <w:color w:val="000000"/>
                <w:kern w:val="0"/>
                <w:sz w:val="18"/>
                <w:szCs w:val="18"/>
              </w:rPr>
            </w:pPr>
          </w:p>
        </w:tc>
      </w:tr>
      <w:tr w:rsidR="007338C1" w:rsidRPr="007338C1" w:rsidTr="007338C1">
        <w:tc>
          <w:tcPr>
            <w:tcW w:w="0" w:type="auto"/>
            <w:tcBorders>
              <w:top w:val="nil"/>
              <w:left w:val="nil"/>
              <w:bottom w:val="nil"/>
              <w:right w:val="nil"/>
            </w:tcBorders>
            <w:shd w:val="clear" w:color="auto" w:fill="FFFFFF"/>
            <w:vAlign w:val="center"/>
            <w:hideMark/>
          </w:tcPr>
          <w:p w:rsidR="007338C1" w:rsidRPr="007338C1" w:rsidRDefault="007338C1" w:rsidP="007338C1">
            <w:pPr>
              <w:widowControl/>
              <w:jc w:val="left"/>
              <w:rPr>
                <w:rFonts w:ascii="微软雅黑" w:eastAsia="微软雅黑" w:hAnsi="微软雅黑" w:cs="宋体"/>
                <w:color w:val="000000"/>
                <w:kern w:val="0"/>
                <w:sz w:val="18"/>
                <w:szCs w:val="18"/>
              </w:rPr>
            </w:pPr>
          </w:p>
        </w:tc>
      </w:tr>
      <w:tr w:rsidR="007338C1" w:rsidRPr="007338C1" w:rsidTr="007338C1">
        <w:tc>
          <w:tcPr>
            <w:tcW w:w="0" w:type="auto"/>
            <w:tcBorders>
              <w:top w:val="nil"/>
              <w:left w:val="nil"/>
              <w:bottom w:val="nil"/>
              <w:right w:val="nil"/>
            </w:tcBorders>
            <w:shd w:val="clear" w:color="auto" w:fill="FFFFFF"/>
            <w:vAlign w:val="center"/>
            <w:hideMark/>
          </w:tcPr>
          <w:p w:rsidR="007338C1" w:rsidRPr="007338C1" w:rsidRDefault="007338C1" w:rsidP="007338C1">
            <w:pPr>
              <w:widowControl/>
              <w:jc w:val="center"/>
              <w:rPr>
                <w:rFonts w:ascii="微软雅黑" w:eastAsia="微软雅黑" w:hAnsi="微软雅黑" w:cs="宋体"/>
                <w:color w:val="000000"/>
                <w:kern w:val="0"/>
                <w:sz w:val="18"/>
                <w:szCs w:val="18"/>
              </w:rPr>
            </w:pPr>
          </w:p>
        </w:tc>
      </w:tr>
      <w:tr w:rsidR="007338C1" w:rsidRPr="007338C1" w:rsidTr="007338C1">
        <w:tc>
          <w:tcPr>
            <w:tcW w:w="0" w:type="auto"/>
            <w:shd w:val="clear" w:color="auto" w:fill="FFFFFF"/>
            <w:vAlign w:val="center"/>
            <w:hideMark/>
          </w:tcPr>
          <w:p w:rsidR="007338C1" w:rsidRPr="007338C1" w:rsidRDefault="007338C1" w:rsidP="007338C1">
            <w:pPr>
              <w:widowControl/>
              <w:jc w:val="left"/>
              <w:rPr>
                <w:rFonts w:ascii="宋体" w:eastAsia="宋体" w:hAnsi="宋体" w:cs="宋体"/>
                <w:color w:val="000000"/>
                <w:kern w:val="0"/>
                <w:sz w:val="18"/>
                <w:szCs w:val="18"/>
              </w:rPr>
            </w:pPr>
          </w:p>
        </w:tc>
      </w:tr>
    </w:tbl>
    <w:p w:rsidR="001A33DF" w:rsidRDefault="001A33DF">
      <w:bookmarkStart w:id="0" w:name="_GoBack"/>
      <w:bookmarkEnd w:id="0"/>
    </w:p>
    <w:sectPr w:rsidR="001A33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840"/>
    <w:rsid w:val="001A33DF"/>
    <w:rsid w:val="007338C1"/>
    <w:rsid w:val="008118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49901">
    <w:name w:val="timestyle49901"/>
    <w:basedOn w:val="a0"/>
    <w:rsid w:val="007338C1"/>
  </w:style>
  <w:style w:type="character" w:customStyle="1" w:styleId="authorstyle49901">
    <w:name w:val="authorstyle49901"/>
    <w:basedOn w:val="a0"/>
    <w:rsid w:val="007338C1"/>
  </w:style>
  <w:style w:type="character" w:customStyle="1" w:styleId="clickstyle49901">
    <w:name w:val="clickstyle49901"/>
    <w:basedOn w:val="a0"/>
    <w:rsid w:val="007338C1"/>
  </w:style>
  <w:style w:type="paragraph" w:customStyle="1" w:styleId="vsbcontentstart">
    <w:name w:val="vsbcontent_start"/>
    <w:basedOn w:val="a"/>
    <w:rsid w:val="007338C1"/>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7338C1"/>
    <w:rPr>
      <w:b/>
      <w:bCs/>
    </w:rPr>
  </w:style>
  <w:style w:type="paragraph" w:styleId="a4">
    <w:name w:val="Normal (Web)"/>
    <w:basedOn w:val="a"/>
    <w:uiPriority w:val="99"/>
    <w:semiHidden/>
    <w:unhideWhenUsed/>
    <w:rsid w:val="007338C1"/>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7338C1"/>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49901">
    <w:name w:val="timestyle49901"/>
    <w:basedOn w:val="a0"/>
    <w:rsid w:val="007338C1"/>
  </w:style>
  <w:style w:type="character" w:customStyle="1" w:styleId="authorstyle49901">
    <w:name w:val="authorstyle49901"/>
    <w:basedOn w:val="a0"/>
    <w:rsid w:val="007338C1"/>
  </w:style>
  <w:style w:type="character" w:customStyle="1" w:styleId="clickstyle49901">
    <w:name w:val="clickstyle49901"/>
    <w:basedOn w:val="a0"/>
    <w:rsid w:val="007338C1"/>
  </w:style>
  <w:style w:type="paragraph" w:customStyle="1" w:styleId="vsbcontentstart">
    <w:name w:val="vsbcontent_start"/>
    <w:basedOn w:val="a"/>
    <w:rsid w:val="007338C1"/>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7338C1"/>
    <w:rPr>
      <w:b/>
      <w:bCs/>
    </w:rPr>
  </w:style>
  <w:style w:type="paragraph" w:styleId="a4">
    <w:name w:val="Normal (Web)"/>
    <w:basedOn w:val="a"/>
    <w:uiPriority w:val="99"/>
    <w:semiHidden/>
    <w:unhideWhenUsed/>
    <w:rsid w:val="007338C1"/>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7338C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680643">
      <w:bodyDiv w:val="1"/>
      <w:marLeft w:val="0"/>
      <w:marRight w:val="0"/>
      <w:marTop w:val="0"/>
      <w:marBottom w:val="0"/>
      <w:divBdr>
        <w:top w:val="none" w:sz="0" w:space="0" w:color="auto"/>
        <w:left w:val="none" w:sz="0" w:space="0" w:color="auto"/>
        <w:bottom w:val="none" w:sz="0" w:space="0" w:color="auto"/>
        <w:right w:val="none" w:sz="0" w:space="0" w:color="auto"/>
      </w:divBdr>
      <w:divsChild>
        <w:div w:id="873736073">
          <w:marLeft w:val="0"/>
          <w:marRight w:val="0"/>
          <w:marTop w:val="0"/>
          <w:marBottom w:val="0"/>
          <w:divBdr>
            <w:top w:val="none" w:sz="0" w:space="0" w:color="auto"/>
            <w:left w:val="none" w:sz="0" w:space="0" w:color="auto"/>
            <w:bottom w:val="none" w:sz="0" w:space="0" w:color="auto"/>
            <w:right w:val="none" w:sz="0" w:space="0" w:color="auto"/>
          </w:divBdr>
          <w:divsChild>
            <w:div w:id="1876649032">
              <w:marLeft w:val="0"/>
              <w:marRight w:val="0"/>
              <w:marTop w:val="0"/>
              <w:marBottom w:val="0"/>
              <w:divBdr>
                <w:top w:val="none" w:sz="0" w:space="0" w:color="auto"/>
                <w:left w:val="none" w:sz="0" w:space="0" w:color="auto"/>
                <w:bottom w:val="none" w:sz="0" w:space="0" w:color="auto"/>
                <w:right w:val="none" w:sz="0" w:space="0" w:color="auto"/>
              </w:divBdr>
              <w:divsChild>
                <w:div w:id="69450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238</Words>
  <Characters>1362</Characters>
  <Application>Microsoft Office Word</Application>
  <DocSecurity>0</DocSecurity>
  <Lines>11</Lines>
  <Paragraphs>3</Paragraphs>
  <ScaleCrop>false</ScaleCrop>
  <Company/>
  <LinksUpToDate>false</LinksUpToDate>
  <CharactersWithSpaces>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2023-04-22T10:02:00Z</dcterms:created>
  <dcterms:modified xsi:type="dcterms:W3CDTF">2023-04-22T10:02:00Z</dcterms:modified>
</cp:coreProperties>
</file>