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扬州大学数学科学学院2023年硕士研究生调剂批次复试工作办法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F3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A8A8A"/>
          <w:spacing w:val="0"/>
          <w:kern w:val="0"/>
          <w:sz w:val="13"/>
          <w:szCs w:val="13"/>
          <w:bdr w:val="none" w:color="auto" w:sz="0" w:space="0"/>
          <w:shd w:val="clear" w:fill="F3F3F3"/>
          <w:lang w:val="en-US" w:eastAsia="zh-CN" w:bidi="ar"/>
        </w:rPr>
        <w:t>发布日期：2023-04-06浏览次数：883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20" w:lineRule="atLeast"/>
        <w:ind w:left="0" w:right="0" w:firstLine="420"/>
        <w:jc w:val="left"/>
        <w:rPr>
          <w:rFonts w:ascii="Calibri" w:hAnsi="Calibri" w:cs="Calibri"/>
          <w:b w:val="0"/>
          <w:bCs w:val="0"/>
          <w:sz w:val="24"/>
          <w:szCs w:val="24"/>
        </w:rPr>
      </w:pPr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一、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复试时间、地点及方式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复试时间：2023年4月10日下午1点30。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复试形式：远程复试，远程复试办法请见附件1。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二、复试内容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复试主要通过思想品德考核、面试、专业课考核、外语应用能力测试等形式，重点对考生思想品德、既往学业、一贯表现、科研能力、创新能力、专业素养、实践能力、外语应用能力（含听力和口语）等进行考核。复试包含专业课考核和面试考核两部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三、复试成绩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复试成绩满分为300分。其中，专业课考核成绩满分为150分；面试成绩满分为150分（含外国语应用能力测试成绩满分为30分，综合素质测试成绩满分为120分），90分为及格。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四、录取工作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（一）录取类别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我院拟录取研究生按学习形式分为全日制和非全日制，按就业方式分为定向和非定向。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全日制非定向研究生须调取考生人事档案（含学籍档案，下同）、全日制学习、享受研究生奖助学金；全日制定向就业研究生不调取人事档案、全日制学习、不享受研究生奖助学金，需与用人单位签订定向就业协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非全日制原则上均为定向就业研究生，需在录取前与用人单位签订定向就业协议，不调取人事档案，不享受研究生奖助学金，不安排住宿。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（二）综合成绩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综合成绩＝初试成绩总分÷5×60%+复试成绩÷3×40%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21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（三）录取原则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1. 按复试学科、专业学位类别（领域）及全日制与非全日制分类，按综合成绩从高到低排定名次。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2．未通过或未完成学历(学籍)审核的考生不得列入拟录取名单。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3．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面试成绩不及格、思想品德考核不合格、同等学力考生加试科目成绩不合格不予录取。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640"/>
        <w:jc w:val="both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学校将于入学后3个月内，按照《普通高等学校学生管理规定》有关要求对所有考生进行全面复查（含照片、证件、学历、学位、档案、报考资格及专业能力等）。复查不合格的，取消入学资格或学籍，情节严重的，移交有关部门调查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五、资格审查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资格审查相关材料请见附件2。请将资格审查材料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按序排放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后生成1个PDF文件上传至扬大云盘，截止时间4月8日晚21点：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instrText xml:space="preserve"> HYPERLINK "https://pan.yzu.edu.cn/collection/3eb8c5372918ba5799e7f060936e1878"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https://pan.yzu.edu.cn/collection/3eb8c5372918ba5799e7f060936e1878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六、体检工作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考生复试阶段须提交《身体健康状况调查表》（见附件2），拟录取后由学校统一组织体检，所有拟录取考生均须参加体检，体检不合格者取消拟录取或入学资格，体检时间另行通知。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七、复试费缴纳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参加研究生复试的考生须缴纳复试费（80元/生）。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u w:val="single"/>
          <w:bdr w:val="none" w:color="auto" w:sz="0" w:space="0"/>
          <w:shd w:val="clear" w:fill="FFFFFF"/>
        </w:rPr>
        <w:t>待公布复试名单后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，请考生须登录我校综合缴费平台缴纳复试费（http://fee.yzu.edu.cn/）。缴费操作指南见附件2。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八、心理测试流程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见附件3。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九、其他事项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为方便联络考生，我院建立钉钉群，及时发布相关信息，请各位考生进群。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hint="default" w:ascii="Calibri" w:hAnsi="Calibri" w:cs="Calibri"/>
          <w:b w:val="0"/>
          <w:bCs w:val="0"/>
          <w:sz w:val="24"/>
          <w:szCs w:val="24"/>
        </w:rPr>
      </w:pPr>
      <w:r>
        <w:rPr>
          <w:rFonts w:hint="default" w:ascii="Calibri" w:hAnsi="Calibri" w:eastAsia="微软雅黑" w:cs="Calibri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114425" cy="1543050"/>
            <wp:effectExtent l="0" t="0" r="3175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bidi w:val="0"/>
        <w:spacing w:before="157" w:beforeAutospacing="0" w:after="157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（二）学院咨询、申诉、监督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1.咨询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联系人：张帆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咨询电话：0514-87975384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咨询邮箱：fanzhang@yzu.edu.cn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2.监督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联系人：黄勇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监督电话：0514-87975402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704"/>
        <w:jc w:val="both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监督邮箱：huangyong@yzu.edu.cn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25"/>
        <w:jc w:val="both"/>
        <w:rPr>
          <w:rFonts w:hint="default" w:ascii="Calibri" w:hAnsi="Calibri" w:cs="Calibri"/>
          <w:b w:val="0"/>
          <w:bCs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25"/>
        <w:jc w:val="both"/>
        <w:rPr>
          <w:rFonts w:hint="default" w:ascii="Calibri" w:hAnsi="Calibri" w:cs="Calibri"/>
          <w:b w:val="0"/>
          <w:bCs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25"/>
        <w:jc w:val="both"/>
        <w:rPr>
          <w:rFonts w:hint="default" w:ascii="Calibri" w:hAnsi="Calibri" w:cs="Calibri"/>
          <w:b w:val="0"/>
          <w:bCs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25"/>
        <w:jc w:val="right"/>
        <w:rPr>
          <w:rFonts w:hint="default" w:ascii="Calibri" w:hAnsi="Calibri" w:cs="Calibri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                    扬州大学数学科学学院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5760"/>
        <w:jc w:val="right"/>
        <w:rPr>
          <w:rFonts w:hint="default" w:ascii="Calibri" w:hAnsi="Calibri" w:cs="Calibri"/>
          <w:b w:val="0"/>
          <w:bCs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2023年4月6日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"http://sxxy.yzu.edu.cn/system/_content/download.jsp?urltype=news.DownloadAttachUrl&amp;owner=1732518291&amp;wbfileid=655776C3D4429AAB0718F822FF2A8B49" \t "http://sxxy.yzu.edu.cn/info/1062/_blank"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t>附件1：扬州大学数学科学学院2023年硕士研究生招生网络远程复试办法.docx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】已下载121次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"http://sxxy.yzu.edu.cn/system/_content/download.jsp?urltype=news.DownloadAttachUrl&amp;owner=1732518291&amp;wbfileid=C496AAE92C43319DE82978E2BF1EBB27" \t "http://sxxy.yzu.edu.cn/info/1062/_blank"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t>附件2：资格审查等内容.zip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】已下载116次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附件【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instrText xml:space="preserve"> HYPERLINK "http://sxxy.yzu.edu.cn/system/_content/download.jsp?urltype=news.DownloadAttachUrl&amp;owner=1732518291&amp;wbfileid=651C99C8118E40C5C2C511860F7D4371" \t "http://sxxy.yzu.edu.cn/info/1062/_blank"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t>附件3：2023年硕士研究生入学心理测试流程.docx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】已下载104次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5A5BE7"/>
    <w:multiLevelType w:val="multilevel"/>
    <w:tmpl w:val="985A5BE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3D3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1187</Words>
  <Characters>1401</Characters>
  <Lines>0</Lines>
  <Paragraphs>0</Paragraphs>
  <TotalTime>0</TotalTime>
  <ScaleCrop>false</ScaleCrop>
  <LinksUpToDate>false</LinksUpToDate>
  <CharactersWithSpaces>1432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2023-04-22T09:40:34Z</dcterms:created>
  <dc:creator>Administrator</dc:creator>
  <cp:lastModifiedBy>王英</cp:lastModifiedBy>
  <dcterms:modified xsi:type="dcterms:W3CDTF">2023-04-22T09:40:41Z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88903CFE9DC9433AA33F0B78B8CE628B</vt:lpwstr>
  </property>
</Properties>
</file>