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ascii="微软雅黑" w:hAnsi="微软雅黑" w:eastAsia="微软雅黑" w:cs="微软雅黑"/>
          <w:b/>
          <w:bCs/>
          <w:i w:val="0"/>
          <w:iCs w:val="0"/>
          <w:caps w:val="0"/>
          <w:color w:val="000000"/>
          <w:spacing w:val="0"/>
          <w:sz w:val="20"/>
          <w:szCs w:val="20"/>
        </w:rPr>
      </w:pPr>
      <w:bookmarkStart w:id="0" w:name="_GoBack"/>
      <w:r>
        <w:rPr>
          <w:rFonts w:hint="eastAsia" w:ascii="微软雅黑" w:hAnsi="微软雅黑" w:eastAsia="微软雅黑" w:cs="微软雅黑"/>
          <w:b/>
          <w:bCs/>
          <w:i w:val="0"/>
          <w:iCs w:val="0"/>
          <w:caps w:val="0"/>
          <w:color w:val="000000"/>
          <w:spacing w:val="0"/>
          <w:kern w:val="0"/>
          <w:sz w:val="20"/>
          <w:szCs w:val="20"/>
          <w:bdr w:val="none" w:color="auto" w:sz="0" w:space="0"/>
          <w:lang w:val="en-US" w:eastAsia="zh-CN" w:bidi="ar"/>
        </w:rPr>
        <w:t>2023年扬州大学机械工程学院硕士研究生调剂方案（第二次）</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300" w:lineRule="atLeast"/>
        <w:ind w:left="0" w:right="0" w:firstLine="0"/>
        <w:jc w:val="center"/>
        <w:rPr>
          <w:rFonts w:hint="eastAsia" w:ascii="微软雅黑" w:hAnsi="微软雅黑" w:eastAsia="微软雅黑" w:cs="微软雅黑"/>
          <w:i w:val="0"/>
          <w:iCs w:val="0"/>
          <w:caps w:val="0"/>
          <w:color w:val="8A8A8A"/>
          <w:spacing w:val="0"/>
          <w:sz w:val="13"/>
          <w:szCs w:val="13"/>
        </w:rPr>
      </w:pPr>
      <w:r>
        <w:rPr>
          <w:rFonts w:hint="eastAsia" w:ascii="微软雅黑" w:hAnsi="微软雅黑" w:eastAsia="微软雅黑" w:cs="微软雅黑"/>
          <w:i w:val="0"/>
          <w:iCs w:val="0"/>
          <w:caps w:val="0"/>
          <w:color w:val="8A8A8A"/>
          <w:spacing w:val="0"/>
          <w:kern w:val="0"/>
          <w:sz w:val="13"/>
          <w:szCs w:val="13"/>
          <w:bdr w:val="none" w:color="auto" w:sz="0" w:space="0"/>
          <w:shd w:val="clear" w:fill="F3F3F3"/>
          <w:lang w:val="en-US" w:eastAsia="zh-CN" w:bidi="ar"/>
        </w:rPr>
        <w:t>发布日期：2023-04-11浏览次数：734</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rPr>
          <w:rFonts w:ascii="Calibri" w:hAnsi="Calibri" w:cs="Calibri"/>
          <w:b w:val="0"/>
          <w:bCs w:val="0"/>
          <w:sz w:val="21"/>
          <w:szCs w:val="21"/>
        </w:rPr>
      </w:pPr>
      <w:r>
        <w:rPr>
          <w:rFonts w:hint="default" w:ascii="Times New Roman" w:hAnsi="Times New Roman" w:eastAsia="微软雅黑" w:cs="Times New Roman"/>
          <w:b w:val="0"/>
          <w:bCs w:val="0"/>
          <w:i w:val="0"/>
          <w:iCs w:val="0"/>
          <w:caps w:val="0"/>
          <w:color w:val="000000"/>
          <w:spacing w:val="0"/>
          <w:kern w:val="0"/>
          <w:sz w:val="30"/>
          <w:szCs w:val="30"/>
          <w:bdr w:val="none" w:color="auto" w:sz="0" w:space="0"/>
          <w:lang w:val="en-US" w:eastAsia="zh-CN" w:bidi="ar"/>
        </w:rPr>
        <w:t>2023年扬州大学机械工程学院硕士研究生分专业招生计划及复试分数线调剂情况表（</w:t>
      </w:r>
      <w:r>
        <w:rPr>
          <w:rFonts w:ascii="黑体" w:hAnsi="宋体" w:eastAsia="黑体" w:cs="黑体"/>
          <w:b w:val="0"/>
          <w:bCs w:val="0"/>
          <w:i w:val="0"/>
          <w:iCs w:val="0"/>
          <w:caps w:val="0"/>
          <w:color w:val="000000"/>
          <w:spacing w:val="0"/>
          <w:kern w:val="0"/>
          <w:sz w:val="30"/>
          <w:szCs w:val="30"/>
          <w:bdr w:val="none" w:color="auto" w:sz="0" w:space="0"/>
          <w:lang w:val="en-US" w:eastAsia="zh-CN" w:bidi="ar"/>
        </w:rPr>
        <w:t>二</w:t>
      </w:r>
      <w:r>
        <w:rPr>
          <w:rFonts w:hint="eastAsia" w:ascii="黑体" w:hAnsi="宋体" w:eastAsia="黑体" w:cs="黑体"/>
          <w:b w:val="0"/>
          <w:bCs w:val="0"/>
          <w:i w:val="0"/>
          <w:iCs w:val="0"/>
          <w:caps w:val="0"/>
          <w:color w:val="000000"/>
          <w:spacing w:val="0"/>
          <w:kern w:val="0"/>
          <w:sz w:val="30"/>
          <w:szCs w:val="30"/>
          <w:bdr w:val="none" w:color="auto" w:sz="0" w:space="0"/>
          <w:lang w:val="en-US" w:eastAsia="zh-CN" w:bidi="ar"/>
        </w:rPr>
        <w:t>）</w:t>
      </w:r>
    </w:p>
    <w:tbl>
      <w:tblPr>
        <w:tblW w:w="1365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825"/>
        <w:gridCol w:w="795"/>
        <w:gridCol w:w="1155"/>
        <w:gridCol w:w="3585"/>
        <w:gridCol w:w="1215"/>
        <w:gridCol w:w="1320"/>
        <w:gridCol w:w="1455"/>
        <w:gridCol w:w="330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276" w:hRule="atLeast"/>
        </w:trPr>
        <w:tc>
          <w:tcPr>
            <w:tcW w:w="825" w:type="dxa"/>
            <w:tcBorders>
              <w:top w:val="single" w:color="000000" w:sz="12" w:space="0"/>
              <w:left w:val="single" w:color="000000" w:sz="12" w:space="0"/>
              <w:bottom w:val="single" w:color="000000" w:sz="8" w:space="0"/>
              <w:right w:val="single" w:color="000000" w:sz="8" w:space="0"/>
            </w:tcBorders>
            <w:shd w:val="clear" w:color="auto" w:fill="D9D9D9"/>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ascii="华文仿宋" w:hAnsi="华文仿宋" w:eastAsia="华文仿宋" w:cs="华文仿宋"/>
                <w:b/>
                <w:bCs/>
                <w:color w:val="000000"/>
                <w:kern w:val="0"/>
                <w:sz w:val="22"/>
                <w:szCs w:val="22"/>
                <w:bdr w:val="none" w:color="auto" w:sz="0" w:space="0"/>
                <w:lang w:val="en-US" w:eastAsia="zh-CN" w:bidi="ar"/>
              </w:rPr>
              <w:t>院系代码</w:t>
            </w:r>
          </w:p>
        </w:tc>
        <w:tc>
          <w:tcPr>
            <w:tcW w:w="795" w:type="dxa"/>
            <w:tcBorders>
              <w:top w:val="single" w:color="auto" w:sz="12" w:space="0"/>
              <w:left w:val="nil"/>
              <w:bottom w:val="single" w:color="auto" w:sz="8" w:space="0"/>
              <w:right w:val="single" w:color="auto" w:sz="8" w:space="0"/>
            </w:tcBorders>
            <w:shd w:val="clear" w:color="auto" w:fill="D9D9D9"/>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default" w:ascii="华文仿宋" w:hAnsi="华文仿宋" w:eastAsia="华文仿宋" w:cs="华文仿宋"/>
                <w:b/>
                <w:bCs/>
                <w:color w:val="000000"/>
                <w:kern w:val="0"/>
                <w:sz w:val="22"/>
                <w:szCs w:val="22"/>
                <w:bdr w:val="none" w:color="auto" w:sz="0" w:space="0"/>
                <w:lang w:val="en-US" w:eastAsia="zh-CN" w:bidi="ar"/>
              </w:rPr>
              <w:t>院系简称</w:t>
            </w:r>
          </w:p>
        </w:tc>
        <w:tc>
          <w:tcPr>
            <w:tcW w:w="1155" w:type="dxa"/>
            <w:tcBorders>
              <w:top w:val="single" w:color="auto" w:sz="12" w:space="0"/>
              <w:left w:val="nil"/>
              <w:bottom w:val="single" w:color="auto" w:sz="8" w:space="0"/>
              <w:right w:val="single" w:color="auto" w:sz="8" w:space="0"/>
            </w:tcBorders>
            <w:shd w:val="clear" w:color="auto" w:fill="D9D9D9"/>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default" w:ascii="华文仿宋" w:hAnsi="华文仿宋" w:eastAsia="华文仿宋" w:cs="华文仿宋"/>
                <w:b/>
                <w:bCs/>
                <w:color w:val="000000"/>
                <w:kern w:val="0"/>
                <w:sz w:val="22"/>
                <w:szCs w:val="22"/>
                <w:bdr w:val="none" w:color="auto" w:sz="0" w:space="0"/>
                <w:lang w:val="en-US" w:eastAsia="zh-CN" w:bidi="ar"/>
              </w:rPr>
              <w:t>专业代码</w:t>
            </w:r>
          </w:p>
        </w:tc>
        <w:tc>
          <w:tcPr>
            <w:tcW w:w="3585" w:type="dxa"/>
            <w:tcBorders>
              <w:top w:val="single" w:color="auto" w:sz="12" w:space="0"/>
              <w:left w:val="nil"/>
              <w:bottom w:val="single" w:color="auto" w:sz="8" w:space="0"/>
              <w:right w:val="single" w:color="auto" w:sz="8" w:space="0"/>
            </w:tcBorders>
            <w:shd w:val="clear" w:color="auto" w:fill="D9D9D9"/>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default" w:ascii="华文仿宋" w:hAnsi="华文仿宋" w:eastAsia="华文仿宋" w:cs="华文仿宋"/>
                <w:b/>
                <w:bCs/>
                <w:color w:val="000000"/>
                <w:kern w:val="0"/>
                <w:sz w:val="22"/>
                <w:szCs w:val="22"/>
                <w:bdr w:val="none" w:color="auto" w:sz="0" w:space="0"/>
                <w:lang w:val="en-US" w:eastAsia="zh-CN" w:bidi="ar"/>
              </w:rPr>
              <w:t>报考专业名称</w:t>
            </w:r>
          </w:p>
        </w:tc>
        <w:tc>
          <w:tcPr>
            <w:tcW w:w="1215" w:type="dxa"/>
            <w:tcBorders>
              <w:top w:val="single" w:color="auto" w:sz="12" w:space="0"/>
              <w:left w:val="nil"/>
              <w:bottom w:val="single" w:color="auto" w:sz="8" w:space="0"/>
              <w:right w:val="single" w:color="auto" w:sz="8" w:space="0"/>
            </w:tcBorders>
            <w:shd w:val="clear" w:color="auto" w:fill="D9D9D9"/>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default" w:ascii="华文仿宋" w:hAnsi="华文仿宋" w:eastAsia="华文仿宋" w:cs="华文仿宋"/>
                <w:b/>
                <w:bCs/>
                <w:color w:val="000000"/>
                <w:kern w:val="0"/>
                <w:sz w:val="22"/>
                <w:szCs w:val="22"/>
                <w:bdr w:val="none" w:color="auto" w:sz="0" w:space="0"/>
                <w:lang w:val="en-US" w:eastAsia="zh-CN" w:bidi="ar"/>
              </w:rPr>
              <w:t>学习方式</w:t>
            </w:r>
          </w:p>
        </w:tc>
        <w:tc>
          <w:tcPr>
            <w:tcW w:w="1320" w:type="dxa"/>
            <w:tcBorders>
              <w:top w:val="single" w:color="auto" w:sz="12" w:space="0"/>
              <w:left w:val="nil"/>
              <w:bottom w:val="single" w:color="auto" w:sz="8" w:space="0"/>
              <w:right w:val="single" w:color="auto" w:sz="8" w:space="0"/>
            </w:tcBorders>
            <w:shd w:val="clear" w:color="auto" w:fill="D9D9D9"/>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default" w:ascii="华文仿宋" w:hAnsi="华文仿宋" w:eastAsia="华文仿宋" w:cs="华文仿宋"/>
                <w:b/>
                <w:bCs/>
                <w:color w:val="000000"/>
                <w:kern w:val="0"/>
                <w:sz w:val="21"/>
                <w:szCs w:val="21"/>
                <w:bdr w:val="none" w:color="auto" w:sz="0" w:space="0"/>
                <w:lang w:val="en-US" w:eastAsia="zh-CN" w:bidi="ar"/>
              </w:rPr>
              <w:t>计划数</w:t>
            </w:r>
          </w:p>
        </w:tc>
        <w:tc>
          <w:tcPr>
            <w:tcW w:w="1455" w:type="dxa"/>
            <w:tcBorders>
              <w:top w:val="single" w:color="auto" w:sz="12" w:space="0"/>
              <w:left w:val="nil"/>
              <w:bottom w:val="single" w:color="auto" w:sz="8" w:space="0"/>
              <w:right w:val="single" w:color="auto" w:sz="8" w:space="0"/>
            </w:tcBorders>
            <w:shd w:val="clear" w:color="auto" w:fill="D9D9D9"/>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default" w:ascii="华文仿宋" w:hAnsi="华文仿宋" w:eastAsia="华文仿宋" w:cs="华文仿宋"/>
                <w:b/>
                <w:bCs/>
                <w:color w:val="000000"/>
                <w:kern w:val="0"/>
                <w:sz w:val="22"/>
                <w:szCs w:val="22"/>
                <w:bdr w:val="none" w:color="auto" w:sz="0" w:space="0"/>
                <w:lang w:val="en-US" w:eastAsia="zh-CN" w:bidi="ar"/>
              </w:rPr>
              <w:t>复试分数线</w:t>
            </w:r>
          </w:p>
        </w:tc>
        <w:tc>
          <w:tcPr>
            <w:tcW w:w="3300" w:type="dxa"/>
            <w:tcBorders>
              <w:top w:val="single" w:color="auto" w:sz="12" w:space="0"/>
              <w:left w:val="nil"/>
              <w:bottom w:val="single" w:color="auto" w:sz="8" w:space="0"/>
              <w:right w:val="single" w:color="auto" w:sz="12" w:space="0"/>
            </w:tcBorders>
            <w:shd w:val="clear" w:color="auto" w:fill="D9D9D9"/>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default" w:ascii="华文仿宋" w:hAnsi="华文仿宋" w:eastAsia="华文仿宋" w:cs="华文仿宋"/>
                <w:b/>
                <w:bCs/>
                <w:color w:val="000000"/>
                <w:kern w:val="0"/>
                <w:sz w:val="22"/>
                <w:szCs w:val="22"/>
                <w:bdr w:val="none" w:color="auto" w:sz="0" w:space="0"/>
                <w:lang w:val="en-US" w:eastAsia="zh-CN" w:bidi="ar"/>
              </w:rPr>
              <w:t>调剂要求</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02" w:hRule="atLeast"/>
        </w:trPr>
        <w:tc>
          <w:tcPr>
            <w:tcW w:w="825" w:type="dxa"/>
            <w:tcBorders>
              <w:top w:val="nil"/>
              <w:left w:val="single" w:color="auto" w:sz="12"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18"/>
                <w:szCs w:val="18"/>
                <w:bdr w:val="none" w:color="auto" w:sz="0" w:space="0"/>
                <w:lang w:val="en-US" w:eastAsia="zh-CN" w:bidi="ar"/>
              </w:rPr>
              <w:t>012</w:t>
            </w:r>
          </w:p>
        </w:tc>
        <w:tc>
          <w:tcPr>
            <w:tcW w:w="79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18"/>
                <w:szCs w:val="18"/>
                <w:bdr w:val="none" w:color="auto" w:sz="0" w:space="0"/>
                <w:lang w:val="en-US" w:eastAsia="zh-CN" w:bidi="ar"/>
              </w:rPr>
              <w:t>机械</w:t>
            </w:r>
          </w:p>
        </w:tc>
        <w:tc>
          <w:tcPr>
            <w:tcW w:w="115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18"/>
                <w:szCs w:val="18"/>
                <w:bdr w:val="none" w:color="auto" w:sz="0" w:space="0"/>
                <w:lang w:val="en-US" w:eastAsia="zh-CN" w:bidi="ar"/>
              </w:rPr>
              <w:t>080203</w:t>
            </w:r>
          </w:p>
        </w:tc>
        <w:tc>
          <w:tcPr>
            <w:tcW w:w="358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Calibri" w:hAnsi="Calibri" w:cs="Calibri"/>
                <w:b w:val="0"/>
                <w:bCs w:val="0"/>
                <w:sz w:val="21"/>
                <w:szCs w:val="21"/>
              </w:rPr>
            </w:pPr>
            <w:r>
              <w:rPr>
                <w:rFonts w:hint="eastAsia" w:ascii="宋体" w:hAnsi="宋体" w:eastAsia="宋体" w:cs="宋体"/>
                <w:b w:val="0"/>
                <w:bCs w:val="0"/>
                <w:color w:val="000000"/>
                <w:kern w:val="0"/>
                <w:sz w:val="18"/>
                <w:szCs w:val="18"/>
                <w:bdr w:val="none" w:color="auto" w:sz="0" w:space="0"/>
                <w:lang w:val="en-US" w:eastAsia="zh-CN" w:bidi="ar"/>
              </w:rPr>
              <w:t>机械设计及理论（学术型）</w:t>
            </w:r>
          </w:p>
        </w:tc>
        <w:tc>
          <w:tcPr>
            <w:tcW w:w="12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18"/>
                <w:szCs w:val="18"/>
                <w:bdr w:val="none" w:color="auto" w:sz="0" w:space="0"/>
                <w:lang w:val="en-US" w:eastAsia="zh-CN" w:bidi="ar"/>
              </w:rPr>
              <w:t>全日制</w:t>
            </w:r>
          </w:p>
        </w:tc>
        <w:tc>
          <w:tcPr>
            <w:tcW w:w="132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bCs/>
                <w:color w:val="000000"/>
                <w:kern w:val="0"/>
                <w:sz w:val="20"/>
                <w:szCs w:val="20"/>
                <w:bdr w:val="none" w:color="auto" w:sz="0" w:space="0"/>
                <w:lang w:val="en-US" w:eastAsia="zh-CN" w:bidi="ar"/>
              </w:rPr>
              <w:t>1</w:t>
            </w:r>
          </w:p>
        </w:tc>
        <w:tc>
          <w:tcPr>
            <w:tcW w:w="145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18"/>
                <w:szCs w:val="18"/>
                <w:bdr w:val="none" w:color="auto" w:sz="0" w:space="0"/>
                <w:lang w:val="en-US" w:eastAsia="zh-CN" w:bidi="ar"/>
              </w:rPr>
              <w:t>38/57/290</w:t>
            </w:r>
          </w:p>
        </w:tc>
        <w:tc>
          <w:tcPr>
            <w:tcW w:w="3300" w:type="dxa"/>
            <w:tcBorders>
              <w:top w:val="nil"/>
              <w:left w:val="nil"/>
              <w:bottom w:val="single" w:color="auto" w:sz="8" w:space="0"/>
              <w:right w:val="single" w:color="auto" w:sz="12"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15"/>
                <w:szCs w:val="15"/>
                <w:bdr w:val="none" w:color="auto" w:sz="0" w:space="0"/>
                <w:lang w:val="en-US" w:eastAsia="zh-CN" w:bidi="ar"/>
              </w:rPr>
              <w:t>在一级学科范围内调剂（学科代码：0802）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02" w:hRule="atLeast"/>
        </w:trPr>
        <w:tc>
          <w:tcPr>
            <w:tcW w:w="825" w:type="dxa"/>
            <w:tcBorders>
              <w:top w:val="nil"/>
              <w:left w:val="single" w:color="auto" w:sz="12"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18"/>
                <w:szCs w:val="18"/>
                <w:bdr w:val="none" w:color="auto" w:sz="0" w:space="0"/>
                <w:lang w:val="en-US" w:eastAsia="zh-CN" w:bidi="ar"/>
              </w:rPr>
              <w:t>012</w:t>
            </w:r>
          </w:p>
        </w:tc>
        <w:tc>
          <w:tcPr>
            <w:tcW w:w="79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18"/>
                <w:szCs w:val="18"/>
                <w:bdr w:val="none" w:color="auto" w:sz="0" w:space="0"/>
                <w:lang w:val="en-US" w:eastAsia="zh-CN" w:bidi="ar"/>
              </w:rPr>
              <w:t>机械</w:t>
            </w:r>
          </w:p>
        </w:tc>
        <w:tc>
          <w:tcPr>
            <w:tcW w:w="115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18"/>
                <w:szCs w:val="18"/>
                <w:bdr w:val="none" w:color="auto" w:sz="0" w:space="0"/>
                <w:lang w:val="en-US" w:eastAsia="zh-CN" w:bidi="ar"/>
              </w:rPr>
              <w:t>080503</w:t>
            </w:r>
          </w:p>
        </w:tc>
        <w:tc>
          <w:tcPr>
            <w:tcW w:w="358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Calibri" w:hAnsi="Calibri" w:cs="Calibri"/>
                <w:b w:val="0"/>
                <w:bCs w:val="0"/>
                <w:sz w:val="21"/>
                <w:szCs w:val="21"/>
              </w:rPr>
            </w:pPr>
            <w:r>
              <w:rPr>
                <w:rFonts w:hint="eastAsia" w:ascii="宋体" w:hAnsi="宋体" w:eastAsia="宋体" w:cs="宋体"/>
                <w:b w:val="0"/>
                <w:bCs w:val="0"/>
                <w:color w:val="000000"/>
                <w:kern w:val="0"/>
                <w:sz w:val="18"/>
                <w:szCs w:val="18"/>
                <w:bdr w:val="none" w:color="auto" w:sz="0" w:space="0"/>
                <w:lang w:val="en-US" w:eastAsia="zh-CN" w:bidi="ar"/>
              </w:rPr>
              <w:t>材料加工工程（学术型）</w:t>
            </w:r>
          </w:p>
        </w:tc>
        <w:tc>
          <w:tcPr>
            <w:tcW w:w="12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18"/>
                <w:szCs w:val="18"/>
                <w:bdr w:val="none" w:color="auto" w:sz="0" w:space="0"/>
                <w:lang w:val="en-US" w:eastAsia="zh-CN" w:bidi="ar"/>
              </w:rPr>
              <w:t>全日制</w:t>
            </w:r>
          </w:p>
        </w:tc>
        <w:tc>
          <w:tcPr>
            <w:tcW w:w="132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bCs/>
                <w:color w:val="000000"/>
                <w:kern w:val="0"/>
                <w:sz w:val="20"/>
                <w:szCs w:val="20"/>
                <w:bdr w:val="none" w:color="auto" w:sz="0" w:space="0"/>
                <w:lang w:val="en-US" w:eastAsia="zh-CN" w:bidi="ar"/>
              </w:rPr>
              <w:t>4</w:t>
            </w:r>
          </w:p>
        </w:tc>
        <w:tc>
          <w:tcPr>
            <w:tcW w:w="145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18"/>
                <w:szCs w:val="18"/>
                <w:bdr w:val="none" w:color="auto" w:sz="0" w:space="0"/>
                <w:lang w:val="en-US" w:eastAsia="zh-CN" w:bidi="ar"/>
              </w:rPr>
              <w:t>38/57/275</w:t>
            </w:r>
          </w:p>
        </w:tc>
        <w:tc>
          <w:tcPr>
            <w:tcW w:w="3300" w:type="dxa"/>
            <w:tcBorders>
              <w:top w:val="nil"/>
              <w:left w:val="nil"/>
              <w:bottom w:val="single" w:color="auto" w:sz="8" w:space="0"/>
              <w:right w:val="single" w:color="auto" w:sz="12"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15"/>
                <w:szCs w:val="15"/>
                <w:bdr w:val="none" w:color="auto" w:sz="0" w:space="0"/>
                <w:lang w:val="en-US" w:eastAsia="zh-CN" w:bidi="ar"/>
              </w:rPr>
              <w:t>在一级学科范围内调剂（学科代码：0805）</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Calibri" w:hAnsi="Calibri" w:cs="Calibri"/>
          <w:b w:val="0"/>
          <w:bCs w:val="0"/>
          <w:sz w:val="21"/>
          <w:szCs w:val="21"/>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Calibri" w:hAnsi="Calibri" w:cs="Calibri"/>
          <w:b w:val="0"/>
          <w:bCs w:val="0"/>
          <w:sz w:val="21"/>
          <w:szCs w:val="21"/>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1、联系电话、联系人：0514-87978377  徐老师；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Calibri" w:hAnsi="Calibri" w:cs="Calibri"/>
          <w:b w:val="0"/>
          <w:bCs w:val="0"/>
          <w:sz w:val="21"/>
          <w:szCs w:val="21"/>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2、调剂时间：2023年4月11日22：50--12日14：00；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Calibri" w:hAnsi="Calibri" w:cs="Calibri"/>
          <w:b w:val="0"/>
          <w:bCs w:val="0"/>
          <w:sz w:val="21"/>
          <w:szCs w:val="21"/>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3、报到时间、笔试时间和面试时间：等待后续通知；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Calibri" w:hAnsi="Calibri" w:cs="Calibri"/>
          <w:b w:val="0"/>
          <w:bCs w:val="0"/>
          <w:sz w:val="21"/>
          <w:szCs w:val="21"/>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4、调剂办法按照《扬州大学 2023 年硕士研究生复试录取工作办法》通知的相关调剂要求执行；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Calibri" w:hAnsi="Calibri" w:cs="Calibri"/>
          <w:b w:val="0"/>
          <w:bCs w:val="0"/>
          <w:sz w:val="21"/>
          <w:szCs w:val="21"/>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5、监督电话：0514-87978347 徐老师。</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仿宋">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78617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2023-04-22T09:55:33Z</dcterms:created>
  <dc:creator>Administrator</dc:creator>
  <cp:lastModifiedBy>王英</cp:lastModifiedBy>
  <dcterms:modified xsi:type="dcterms:W3CDTF">2023-04-22T09:55:40Z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ACFDC61DB8614ECB8D7288FCE187CECD</vt:lpwstr>
  </property>
</Properties>
</file>