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5D5D5" w:sz="4" w:space="0"/>
          <w:right w:val="none" w:color="auto" w:sz="0" w:space="0"/>
        </w:pBdr>
        <w:spacing w:before="0" w:beforeAutospacing="0" w:after="0" w:afterAutospacing="0" w:line="600" w:lineRule="atLeast"/>
        <w:ind w:left="0" w:right="0"/>
        <w:jc w:val="center"/>
        <w:rPr>
          <w:rFonts w:ascii="微软雅黑" w:hAnsi="微软雅黑" w:eastAsia="微软雅黑" w:cs="微软雅黑"/>
          <w:b/>
          <w:bCs/>
          <w:color w:val="CB6112"/>
          <w:sz w:val="22"/>
          <w:szCs w:val="22"/>
        </w:rPr>
      </w:pPr>
      <w:bookmarkStart w:id="1" w:name="_GoBack"/>
      <w:r>
        <w:rPr>
          <w:rFonts w:hint="eastAsia" w:ascii="微软雅黑" w:hAnsi="微软雅黑" w:eastAsia="微软雅黑" w:cs="微软雅黑"/>
          <w:b/>
          <w:bCs/>
          <w:color w:val="CB6112"/>
          <w:sz w:val="22"/>
          <w:szCs w:val="22"/>
          <w:bdr w:val="none" w:color="auto" w:sz="0" w:space="0"/>
        </w:rPr>
        <w:t>新疆农业大学交通与物流工程学院2023年硕士研究生招生调剂复试公告</w:t>
      </w:r>
    </w:p>
    <w:bookmarkEnd w:id="1"/>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color w:val="787878"/>
          <w:sz w:val="14"/>
          <w:szCs w:val="14"/>
          <w:bdr w:val="none" w:color="auto" w:sz="0" w:space="0"/>
        </w:rPr>
        <w:t>发稿时间：2023-04-03浏览次数：2616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ascii="黑体" w:hAnsi="宋体" w:eastAsia="黑体" w:cs="黑体"/>
          <w:b w:val="0"/>
          <w:bCs w:val="0"/>
          <w:color w:val="00000A"/>
          <w:sz w:val="21"/>
          <w:szCs w:val="21"/>
          <w:bdr w:val="none" w:color="auto" w:sz="0" w:space="0"/>
        </w:rPr>
        <w:t>一、招收调剂生计划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r>
        <w:rPr>
          <w:rStyle w:val="6"/>
          <w:rFonts w:ascii="仿宋_gb2312" w:hAnsi="仿宋_gb2312" w:eastAsia="仿宋_gb2312" w:cs="仿宋_gb2312"/>
          <w:color w:val="00000A"/>
          <w:sz w:val="21"/>
          <w:szCs w:val="21"/>
          <w:bdr w:val="none" w:color="auto" w:sz="0" w:space="0"/>
        </w:rPr>
        <w:t>学术型学位</w:t>
      </w:r>
    </w:p>
    <w:tbl>
      <w:tblPr>
        <w:tblW w:w="89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61"/>
        <w:gridCol w:w="4272"/>
        <w:gridCol w:w="1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ascii="serif" w:hAnsi="serif" w:eastAsia="serif" w:cs="serif"/>
                <w:color w:val="00000A"/>
                <w:sz w:val="12"/>
                <w:szCs w:val="12"/>
                <w:bdr w:val="none" w:color="auto" w:sz="0" w:space="0"/>
              </w:rPr>
              <w:t>0823</w:t>
            </w:r>
            <w:r>
              <w:rPr>
                <w:rFonts w:hint="eastAsia" w:ascii="宋体" w:hAnsi="宋体" w:eastAsia="宋体" w:cs="宋体"/>
                <w:color w:val="00000A"/>
                <w:sz w:val="12"/>
                <w:szCs w:val="12"/>
                <w:bdr w:val="none" w:color="auto" w:sz="0" w:space="0"/>
                <w:lang w:eastAsia="zh-CN"/>
              </w:rPr>
              <w:t>交通运输工程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01</w:t>
            </w:r>
            <w:r>
              <w:rPr>
                <w:rFonts w:hint="eastAsia" w:ascii="宋体" w:hAnsi="宋体" w:eastAsia="宋体" w:cs="宋体"/>
                <w:color w:val="00000A"/>
                <w:sz w:val="12"/>
                <w:szCs w:val="12"/>
                <w:bdr w:val="none" w:color="auto" w:sz="0" w:space="0"/>
                <w:lang w:eastAsia="zh-CN"/>
              </w:rPr>
              <w:t>特殊环境条件下道路交通安全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lang w:val="en-US"/>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02</w:t>
            </w:r>
            <w:r>
              <w:rPr>
                <w:rFonts w:hint="eastAsia" w:ascii="宋体" w:hAnsi="宋体" w:eastAsia="宋体" w:cs="宋体"/>
                <w:color w:val="00000A"/>
                <w:sz w:val="12"/>
                <w:szCs w:val="12"/>
                <w:bdr w:val="none" w:color="auto" w:sz="0" w:space="0"/>
                <w:lang w:eastAsia="zh-CN"/>
              </w:rPr>
              <w:t>深远内陆区域运输及物流系统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lang w:val="en-US"/>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03</w:t>
            </w:r>
            <w:r>
              <w:rPr>
                <w:rFonts w:hint="eastAsia" w:ascii="宋体" w:hAnsi="宋体" w:eastAsia="宋体" w:cs="宋体"/>
                <w:color w:val="00000A"/>
                <w:sz w:val="12"/>
                <w:szCs w:val="12"/>
                <w:bdr w:val="none" w:color="auto" w:sz="0" w:space="0"/>
                <w:lang w:eastAsia="zh-CN"/>
              </w:rPr>
              <w:t>干旱荒漠区道路</w:t>
            </w:r>
            <w:r>
              <w:rPr>
                <w:rFonts w:hint="eastAsia" w:ascii="微软雅黑" w:hAnsi="微软雅黑" w:eastAsia="微软雅黑" w:cs="微软雅黑"/>
                <w:color w:val="00000A"/>
                <w:sz w:val="12"/>
                <w:szCs w:val="12"/>
                <w:bdr w:val="none" w:color="auto" w:sz="0" w:space="0"/>
                <w:lang w:eastAsia="zh-CN"/>
              </w:rPr>
              <w:t>及信息化</w:t>
            </w:r>
            <w:r>
              <w:rPr>
                <w:rFonts w:hint="eastAsia" w:ascii="微软雅黑" w:hAnsi="微软雅黑" w:eastAsia="微软雅黑" w:cs="微软雅黑"/>
                <w:color w:val="00000A"/>
                <w:sz w:val="12"/>
                <w:szCs w:val="12"/>
                <w:bdr w:val="none" w:color="auto" w:sz="0" w:space="0"/>
              </w:rPr>
              <w:t>技术</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lang w:val="en-US"/>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r>
        <w:rPr>
          <w:rStyle w:val="6"/>
          <w:rFonts w:hint="default" w:ascii="仿宋_gb2312" w:hAnsi="仿宋_gb2312" w:eastAsia="仿宋_gb2312" w:cs="仿宋_gb2312"/>
          <w:color w:val="00000A"/>
          <w:sz w:val="21"/>
          <w:szCs w:val="21"/>
          <w:bdr w:val="none" w:color="auto" w:sz="0" w:space="0"/>
        </w:rPr>
        <w:t>专业学位</w:t>
      </w:r>
    </w:p>
    <w:tbl>
      <w:tblPr>
        <w:tblW w:w="89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50"/>
        <w:gridCol w:w="2260"/>
        <w:gridCol w:w="2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lang w:val="en-US"/>
              </w:rPr>
              <w:t>0861</w:t>
            </w:r>
            <w:r>
              <w:rPr>
                <w:rFonts w:hint="eastAsia" w:ascii="宋体" w:hAnsi="宋体" w:eastAsia="宋体" w:cs="宋体"/>
                <w:color w:val="00000A"/>
                <w:sz w:val="12"/>
                <w:szCs w:val="12"/>
                <w:bdr w:val="none" w:color="auto" w:sz="0" w:space="0"/>
                <w:lang w:eastAsia="zh-CN"/>
              </w:rPr>
              <w:t>交通运输</w:t>
            </w:r>
          </w:p>
        </w:tc>
        <w:tc>
          <w:tcPr>
            <w:tcW w:w="226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eastAsia" w:ascii="宋体" w:hAnsi="宋体" w:eastAsia="宋体" w:cs="宋体"/>
                <w:color w:val="00000A"/>
                <w:sz w:val="12"/>
                <w:szCs w:val="12"/>
                <w:bdr w:val="none" w:color="auto" w:sz="0" w:space="0"/>
                <w:lang w:eastAsia="zh-CN"/>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lang w:val="en-US"/>
              </w:rPr>
              <w:t>14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eastAsia" w:ascii="黑体" w:hAnsi="宋体" w:eastAsia="黑体" w:cs="黑体"/>
          <w:b w:val="0"/>
          <w:bCs w:val="0"/>
          <w:color w:val="00000A"/>
          <w:sz w:val="21"/>
          <w:szCs w:val="21"/>
          <w:bdr w:val="none" w:color="auto" w:sz="0" w:space="0"/>
        </w:rPr>
        <w:t>二、招收调剂生进入复试的初试成绩基本要求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r>
        <w:rPr>
          <w:rStyle w:val="6"/>
          <w:rFonts w:hint="default" w:ascii="仿宋_gb2312" w:hAnsi="仿宋_gb2312" w:eastAsia="仿宋_gb2312" w:cs="仿宋_gb2312"/>
          <w:color w:val="00000A"/>
          <w:sz w:val="21"/>
          <w:szCs w:val="21"/>
          <w:bdr w:val="none" w:color="auto" w:sz="0" w:space="0"/>
        </w:rPr>
        <w:t>学术型学位</w:t>
      </w:r>
    </w:p>
    <w:tbl>
      <w:tblPr>
        <w:tblW w:w="89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57"/>
        <w:gridCol w:w="2595"/>
        <w:gridCol w:w="768"/>
        <w:gridCol w:w="1930"/>
        <w:gridCol w:w="19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单科（满分</w:t>
            </w:r>
            <w:r>
              <w:rPr>
                <w:rStyle w:val="6"/>
                <w:rFonts w:hint="default" w:ascii="serif" w:hAnsi="serif" w:eastAsia="serif" w:cs="serif"/>
                <w:color w:val="00000A"/>
                <w:sz w:val="12"/>
                <w:szCs w:val="12"/>
                <w:bdr w:val="none" w:color="auto" w:sz="0" w:space="0"/>
              </w:rPr>
              <w:t>=100</w:t>
            </w:r>
            <w:r>
              <w:rPr>
                <w:rStyle w:val="6"/>
                <w:rFonts w:hint="eastAsia" w:ascii="宋体" w:hAnsi="宋体" w:eastAsia="宋体" w:cs="宋体"/>
                <w:color w:val="00000A"/>
                <w:sz w:val="12"/>
                <w:szCs w:val="12"/>
                <w:bdr w:val="none" w:color="auto" w:sz="0" w:space="0"/>
              </w:rPr>
              <w:t>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单科（满分</w:t>
            </w:r>
            <w:r>
              <w:rPr>
                <w:rStyle w:val="6"/>
                <w:rFonts w:hint="default" w:ascii="serif" w:hAnsi="serif" w:eastAsia="serif" w:cs="serif"/>
                <w:color w:val="00000A"/>
                <w:sz w:val="12"/>
                <w:szCs w:val="12"/>
                <w:bdr w:val="none" w:color="auto" w:sz="0" w:space="0"/>
              </w:rPr>
              <w:t>&gt;100</w:t>
            </w:r>
            <w:r>
              <w:rPr>
                <w:rStyle w:val="6"/>
                <w:rFonts w:hint="eastAsia" w:ascii="宋体" w:hAnsi="宋体" w:eastAsia="宋体" w:cs="宋体"/>
                <w:color w:val="00000A"/>
                <w:sz w:val="12"/>
                <w:szCs w:val="12"/>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200"/>
              <w:jc w:val="center"/>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 0823</w:t>
            </w:r>
            <w:r>
              <w:rPr>
                <w:rFonts w:hint="eastAsia" w:ascii="宋体" w:hAnsi="宋体" w:eastAsia="宋体" w:cs="宋体"/>
                <w:color w:val="00000A"/>
                <w:sz w:val="12"/>
                <w:szCs w:val="12"/>
                <w:bdr w:val="none" w:color="auto" w:sz="0" w:space="0"/>
                <w:lang w:eastAsia="zh-CN"/>
              </w:rPr>
              <w:t>交通运输工程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01</w:t>
            </w:r>
            <w:r>
              <w:rPr>
                <w:rFonts w:hint="eastAsia" w:ascii="宋体" w:hAnsi="宋体" w:eastAsia="宋体" w:cs="宋体"/>
                <w:color w:val="00000A"/>
                <w:sz w:val="12"/>
                <w:szCs w:val="12"/>
                <w:bdr w:val="none" w:color="auto" w:sz="0" w:space="0"/>
                <w:lang w:eastAsia="zh-CN"/>
              </w:rPr>
              <w:t>特殊环境条件下道路交通安全</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263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35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02</w:t>
            </w:r>
            <w:r>
              <w:rPr>
                <w:rFonts w:hint="eastAsia" w:ascii="宋体" w:hAnsi="宋体" w:eastAsia="宋体" w:cs="宋体"/>
                <w:color w:val="00000A"/>
                <w:sz w:val="12"/>
                <w:szCs w:val="12"/>
                <w:bdr w:val="none" w:color="auto" w:sz="0" w:space="0"/>
                <w:lang w:eastAsia="zh-CN"/>
              </w:rPr>
              <w:t>深远内陆区域运输及物流系统</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serif" w:hAnsi="serif" w:eastAsia="serif" w:cs="serif"/>
                <w:color w:val="00000A"/>
                <w:sz w:val="12"/>
                <w:szCs w:val="12"/>
                <w:bdr w:val="none" w:color="auto" w:sz="0" w:space="0"/>
              </w:rPr>
              <w:t>03</w:t>
            </w:r>
            <w:r>
              <w:rPr>
                <w:rFonts w:hint="eastAsia" w:ascii="宋体" w:hAnsi="宋体" w:eastAsia="宋体" w:cs="宋体"/>
                <w:color w:val="00000A"/>
                <w:sz w:val="12"/>
                <w:szCs w:val="12"/>
                <w:bdr w:val="none" w:color="auto" w:sz="0" w:space="0"/>
                <w:lang w:eastAsia="zh-CN"/>
              </w:rPr>
              <w:t>干旱荒漠区道路</w:t>
            </w:r>
            <w:r>
              <w:rPr>
                <w:rFonts w:hint="eastAsia" w:ascii="微软雅黑" w:hAnsi="微软雅黑" w:eastAsia="微软雅黑" w:cs="微软雅黑"/>
                <w:color w:val="00000A"/>
                <w:sz w:val="12"/>
                <w:szCs w:val="12"/>
                <w:bdr w:val="none" w:color="auto" w:sz="0" w:space="0"/>
                <w:lang w:eastAsia="zh-CN"/>
              </w:rPr>
              <w:t>及信息化</w:t>
            </w:r>
            <w:r>
              <w:rPr>
                <w:rFonts w:hint="eastAsia" w:ascii="微软雅黑" w:hAnsi="微软雅黑" w:eastAsia="微软雅黑" w:cs="微软雅黑"/>
                <w:color w:val="00000A"/>
                <w:sz w:val="12"/>
                <w:szCs w:val="12"/>
                <w:bdr w:val="none" w:color="auto" w:sz="0" w:space="0"/>
              </w:rPr>
              <w:t>技术</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200"/>
        <w:jc w:val="center"/>
        <w:rPr>
          <w:rFonts w:hint="eastAsia" w:ascii="微软雅黑" w:hAnsi="微软雅黑" w:eastAsia="微软雅黑" w:cs="微软雅黑"/>
          <w:color w:val="333333"/>
          <w:sz w:val="12"/>
          <w:szCs w:val="12"/>
        </w:rPr>
      </w:pPr>
      <w:r>
        <w:rPr>
          <w:rStyle w:val="6"/>
          <w:rFonts w:hint="default" w:ascii="仿宋_gb2312" w:hAnsi="仿宋_gb2312" w:eastAsia="仿宋_gb2312" w:cs="仿宋_gb2312"/>
          <w:color w:val="00000A"/>
          <w:sz w:val="21"/>
          <w:szCs w:val="21"/>
          <w:bdr w:val="none" w:color="auto" w:sz="0" w:space="0"/>
          <w:lang w:eastAsia="zh-CN"/>
        </w:rPr>
        <w:t>专业型学位</w:t>
      </w:r>
    </w:p>
    <w:tbl>
      <w:tblPr>
        <w:tblW w:w="89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60"/>
        <w:gridCol w:w="1755"/>
        <w:gridCol w:w="907"/>
        <w:gridCol w:w="2280"/>
        <w:gridCol w:w="22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单科（满分</w:t>
            </w:r>
            <w:r>
              <w:rPr>
                <w:rStyle w:val="6"/>
                <w:rFonts w:hint="default" w:ascii="serif" w:hAnsi="serif" w:eastAsia="serif" w:cs="serif"/>
                <w:color w:val="00000A"/>
                <w:sz w:val="12"/>
                <w:szCs w:val="12"/>
                <w:bdr w:val="none" w:color="auto" w:sz="0" w:space="0"/>
              </w:rPr>
              <w:t>=100</w:t>
            </w:r>
            <w:r>
              <w:rPr>
                <w:rStyle w:val="6"/>
                <w:rFonts w:hint="eastAsia" w:ascii="宋体" w:hAnsi="宋体" w:eastAsia="宋体" w:cs="宋体"/>
                <w:color w:val="00000A"/>
                <w:sz w:val="12"/>
                <w:szCs w:val="12"/>
                <w:bdr w:val="none" w:color="auto" w:sz="0" w:space="0"/>
              </w:rPr>
              <w:t>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Style w:val="6"/>
                <w:rFonts w:hint="eastAsia" w:ascii="宋体" w:hAnsi="宋体" w:eastAsia="宋体" w:cs="宋体"/>
                <w:color w:val="00000A"/>
                <w:sz w:val="12"/>
                <w:szCs w:val="12"/>
                <w:bdr w:val="none" w:color="auto" w:sz="0" w:space="0"/>
              </w:rPr>
              <w:t>单科（满分</w:t>
            </w:r>
            <w:r>
              <w:rPr>
                <w:rStyle w:val="6"/>
                <w:rFonts w:hint="default" w:ascii="serif" w:hAnsi="serif" w:eastAsia="serif" w:cs="serif"/>
                <w:color w:val="00000A"/>
                <w:sz w:val="12"/>
                <w:szCs w:val="12"/>
                <w:bdr w:val="none" w:color="auto" w:sz="0" w:space="0"/>
              </w:rPr>
              <w:t>&gt;100</w:t>
            </w:r>
            <w:r>
              <w:rPr>
                <w:rStyle w:val="6"/>
                <w:rFonts w:hint="eastAsia" w:ascii="宋体" w:hAnsi="宋体" w:eastAsia="宋体" w:cs="宋体"/>
                <w:color w:val="00000A"/>
                <w:sz w:val="12"/>
                <w:szCs w:val="12"/>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default" w:ascii="Times New Roman" w:hAnsi="Times New Roman" w:eastAsia="微软雅黑" w:cs="Times New Roman"/>
                <w:color w:val="00000A"/>
                <w:sz w:val="13"/>
                <w:szCs w:val="13"/>
                <w:bdr w:val="none" w:color="auto" w:sz="0" w:space="0"/>
                <w:lang w:val="en-US"/>
              </w:rPr>
              <w:t>0861</w:t>
            </w:r>
            <w:r>
              <w:rPr>
                <w:rFonts w:hint="eastAsia" w:ascii="宋体" w:hAnsi="宋体" w:eastAsia="宋体" w:cs="宋体"/>
                <w:color w:val="00000A"/>
                <w:sz w:val="13"/>
                <w:szCs w:val="13"/>
                <w:bdr w:val="none" w:color="auto" w:sz="0" w:space="0"/>
                <w:lang w:eastAsia="zh-CN"/>
              </w:rPr>
              <w:t>交通运输</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jc w:val="center"/>
              <w:rPr>
                <w:rFonts w:hint="eastAsia" w:ascii="微软雅黑" w:hAnsi="微软雅黑" w:eastAsia="微软雅黑" w:cs="微软雅黑"/>
                <w:color w:val="333333"/>
                <w:sz w:val="12"/>
                <w:szCs w:val="12"/>
              </w:rPr>
            </w:pPr>
            <w:r>
              <w:rPr>
                <w:rFonts w:hint="eastAsia" w:ascii="宋体" w:hAnsi="宋体" w:eastAsia="宋体" w:cs="宋体"/>
                <w:color w:val="00000A"/>
                <w:sz w:val="12"/>
                <w:szCs w:val="12"/>
                <w:bdr w:val="none" w:color="auto" w:sz="0" w:space="0"/>
                <w:lang w:eastAsia="zh-CN"/>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263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r>
              <w:rPr>
                <w:rFonts w:hint="eastAsia" w:ascii="微软雅黑" w:hAnsi="微软雅黑" w:eastAsia="微软雅黑" w:cs="微软雅黑"/>
                <w:color w:val="00000A"/>
                <w:sz w:val="12"/>
                <w:szCs w:val="12"/>
                <w:bdr w:val="none" w:color="auto" w:sz="0" w:space="0"/>
              </w:rPr>
              <w:t>53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eastAsia" w:ascii="黑体" w:hAnsi="宋体" w:eastAsia="黑体" w:cs="黑体"/>
          <w:color w:val="00000A"/>
          <w:sz w:val="21"/>
          <w:szCs w:val="21"/>
          <w:bdr w:val="none" w:color="auto" w:sz="0" w:space="0"/>
        </w:rPr>
        <w:t>三、调剂基本条件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eastAsia="zh-CN"/>
        </w:rPr>
        <w:t>需符合《新疆农业大学</w:t>
      </w:r>
      <w:r>
        <w:rPr>
          <w:rFonts w:hint="default" w:ascii="仿宋_gb2312" w:hAnsi="仿宋_gb2312" w:eastAsia="仿宋_gb2312" w:cs="仿宋_gb2312"/>
          <w:color w:val="00000A"/>
          <w:sz w:val="21"/>
          <w:szCs w:val="21"/>
          <w:bdr w:val="none" w:color="auto" w:sz="0" w:space="0"/>
          <w:lang w:val="en-US"/>
        </w:rPr>
        <w:t>2023</w:t>
      </w:r>
      <w:r>
        <w:rPr>
          <w:rFonts w:hint="default" w:ascii="仿宋_gb2312" w:hAnsi="仿宋_gb2312" w:eastAsia="仿宋_gb2312" w:cs="仿宋_gb2312"/>
          <w:color w:val="00000A"/>
          <w:sz w:val="21"/>
          <w:szCs w:val="21"/>
          <w:bdr w:val="none" w:color="auto" w:sz="0" w:space="0"/>
          <w:lang w:eastAsia="zh-CN"/>
        </w:rPr>
        <w:t>年硕士研究生招生复试和录取工作方案》中有关调剂的基本条件。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1.</w:t>
      </w:r>
      <w:r>
        <w:rPr>
          <w:rFonts w:hint="default" w:ascii="仿宋_gb2312" w:hAnsi="仿宋_gb2312" w:eastAsia="仿宋_gb2312" w:cs="仿宋_gb2312"/>
          <w:color w:val="00000A"/>
          <w:sz w:val="21"/>
          <w:szCs w:val="21"/>
          <w:bdr w:val="none" w:color="auto" w:sz="0" w:space="0"/>
          <w:lang w:eastAsia="zh-CN"/>
        </w:rPr>
        <w:t>考生符合我校招生简章规定的报考条件。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2.</w:t>
      </w:r>
      <w:r>
        <w:rPr>
          <w:rFonts w:hint="default" w:ascii="仿宋_gb2312" w:hAnsi="仿宋_gb2312" w:eastAsia="仿宋_gb2312" w:cs="仿宋_gb2312"/>
          <w:color w:val="00000A"/>
          <w:sz w:val="21"/>
          <w:szCs w:val="21"/>
          <w:bdr w:val="none" w:color="auto" w:sz="0" w:space="0"/>
          <w:lang w:eastAsia="zh-CN"/>
        </w:rPr>
        <w:t>考生初试成绩符合国家分数线中</w:t>
      </w:r>
      <w:r>
        <w:rPr>
          <w:rFonts w:hint="default" w:ascii="仿宋_gb2312" w:hAnsi="仿宋_gb2312" w:eastAsia="仿宋_gb2312" w:cs="仿宋_gb2312"/>
          <w:color w:val="00000A"/>
          <w:sz w:val="21"/>
          <w:szCs w:val="21"/>
          <w:bdr w:val="none" w:color="auto" w:sz="0" w:space="0"/>
          <w:lang w:val="en-US"/>
        </w:rPr>
        <w:t>B</w:t>
      </w:r>
      <w:r>
        <w:rPr>
          <w:rFonts w:hint="default" w:ascii="仿宋_gb2312" w:hAnsi="仿宋_gb2312" w:eastAsia="仿宋_gb2312" w:cs="仿宋_gb2312"/>
          <w:color w:val="00000A"/>
          <w:sz w:val="21"/>
          <w:szCs w:val="21"/>
          <w:bdr w:val="none" w:color="auto" w:sz="0" w:space="0"/>
          <w:lang w:eastAsia="zh-CN"/>
        </w:rPr>
        <w:t>类考生的要求，同时符合学校分数线。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3.</w:t>
      </w:r>
      <w:r>
        <w:rPr>
          <w:rFonts w:hint="default" w:ascii="仿宋_gb2312" w:hAnsi="仿宋_gb2312" w:eastAsia="仿宋_gb2312" w:cs="仿宋_gb2312"/>
          <w:color w:val="00000A"/>
          <w:sz w:val="21"/>
          <w:szCs w:val="21"/>
          <w:bdr w:val="none" w:color="auto" w:sz="0" w:space="0"/>
          <w:lang w:eastAsia="zh-CN"/>
        </w:rPr>
        <w:t>考生调入专业应与第一志愿报考专业相同或相近，且在同一学科门类范围内（可授不同学科门类学位的专业可跨门类在对应专业所属一级学科范围内进行调剂）。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4.</w:t>
      </w:r>
      <w:r>
        <w:rPr>
          <w:rFonts w:hint="default" w:ascii="仿宋_gb2312" w:hAnsi="仿宋_gb2312" w:eastAsia="仿宋_gb2312" w:cs="仿宋_gb2312"/>
          <w:color w:val="00000A"/>
          <w:sz w:val="21"/>
          <w:szCs w:val="21"/>
          <w:bdr w:val="none" w:color="auto" w:sz="0" w:space="0"/>
          <w:lang w:eastAsia="zh-CN"/>
        </w:rPr>
        <w:t>初试科目与调入专业初试科目相同或相近，其中初试全国同一命题科目应与调入专业全国同一命题科目相同（考生初试统考科目涵盖调入专业所有统考科目的，视为相同）。在全国统一命题科目中，英语一、英语二可视为相同；数学一、数学二、数学三、数学（农）和经济类综合能力可视为相同；数学（农）和化学（农）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5.</w:t>
      </w:r>
      <w:r>
        <w:rPr>
          <w:rFonts w:hint="default" w:ascii="仿宋_gb2312" w:hAnsi="仿宋_gb2312" w:eastAsia="仿宋_gb2312" w:cs="仿宋_gb2312"/>
          <w:color w:val="00000A"/>
          <w:sz w:val="21"/>
          <w:szCs w:val="21"/>
          <w:bdr w:val="none" w:color="auto" w:sz="0" w:space="0"/>
          <w:lang w:eastAsia="zh-CN"/>
        </w:rPr>
        <w:t>第一志愿报考照顾专业</w:t>
      </w:r>
      <w:r>
        <w:rPr>
          <w:rFonts w:hint="default" w:ascii="仿宋_gb2312" w:hAnsi="仿宋_gb2312" w:eastAsia="仿宋_gb2312" w:cs="仿宋_gb2312"/>
          <w:color w:val="00000A"/>
          <w:sz w:val="21"/>
          <w:szCs w:val="21"/>
          <w:bdr w:val="none" w:color="auto" w:sz="0" w:space="0"/>
          <w:lang w:val="en-US"/>
        </w:rPr>
        <w:t>(</w:t>
      </w:r>
      <w:r>
        <w:rPr>
          <w:rFonts w:hint="default" w:ascii="仿宋_gb2312" w:hAnsi="仿宋_gb2312" w:eastAsia="仿宋_gb2312" w:cs="仿宋_gb2312"/>
          <w:color w:val="00000A"/>
          <w:sz w:val="21"/>
          <w:szCs w:val="21"/>
          <w:bdr w:val="none" w:color="auto" w:sz="0" w:space="0"/>
          <w:lang w:eastAsia="zh-CN"/>
        </w:rPr>
        <w:t>指工学照顾专业</w:t>
      </w:r>
      <w:r>
        <w:rPr>
          <w:rFonts w:hint="default" w:ascii="仿宋_gb2312" w:hAnsi="仿宋_gb2312" w:eastAsia="仿宋_gb2312" w:cs="仿宋_gb2312"/>
          <w:color w:val="00000A"/>
          <w:sz w:val="21"/>
          <w:szCs w:val="21"/>
          <w:bdr w:val="none" w:color="auto" w:sz="0" w:space="0"/>
          <w:lang w:val="en-US"/>
        </w:rPr>
        <w:t>)</w:t>
      </w:r>
      <w:r>
        <w:rPr>
          <w:rFonts w:hint="default" w:ascii="仿宋_gb2312" w:hAnsi="仿宋_gb2312" w:eastAsia="仿宋_gb2312" w:cs="仿宋_gb2312"/>
          <w:color w:val="00000A"/>
          <w:sz w:val="21"/>
          <w:szCs w:val="21"/>
          <w:bdr w:val="none" w:color="auto" w:sz="0" w:space="0"/>
          <w:lang w:eastAsia="zh-CN"/>
        </w:rPr>
        <w:t>的考生若调剂出照顾专业，其初试成绩必须达到调入地区该照顾专业所在学科门类（类别）的全国初试成绩基本要求；第一志愿报考非照顾专业的考生若调入照顾专业，其初试成绩必须符合调入地区对应的非照顾专业学科门类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6.</w:t>
      </w:r>
      <w:r>
        <w:rPr>
          <w:rFonts w:hint="default" w:ascii="仿宋_gb2312" w:hAnsi="仿宋_gb2312" w:eastAsia="仿宋_gb2312" w:cs="仿宋_gb2312"/>
          <w:color w:val="00000A"/>
          <w:sz w:val="21"/>
          <w:szCs w:val="21"/>
          <w:bdr w:val="none" w:color="auto" w:sz="0" w:space="0"/>
          <w:lang w:eastAsia="zh-CN"/>
        </w:rPr>
        <w:t>第一志愿报考工商管理、公共管理、旅游管理、工程管理、会计、图书情报、审计专业学位硕士的考生可相互调剂，但不得调入其他专业，其他专业考生也不得调入以上</w:t>
      </w:r>
      <w:r>
        <w:rPr>
          <w:rFonts w:hint="default" w:ascii="仿宋_gb2312" w:hAnsi="仿宋_gb2312" w:eastAsia="仿宋_gb2312" w:cs="仿宋_gb2312"/>
          <w:color w:val="00000A"/>
          <w:sz w:val="21"/>
          <w:szCs w:val="21"/>
          <w:bdr w:val="none" w:color="auto" w:sz="0" w:space="0"/>
          <w:lang w:val="en-US"/>
        </w:rPr>
        <w:t>7</w:t>
      </w:r>
      <w:r>
        <w:rPr>
          <w:rFonts w:hint="default" w:ascii="仿宋_gb2312" w:hAnsi="仿宋_gb2312" w:eastAsia="仿宋_gb2312" w:cs="仿宋_gb2312"/>
          <w:color w:val="00000A"/>
          <w:sz w:val="21"/>
          <w:szCs w:val="21"/>
          <w:bdr w:val="none" w:color="auto" w:sz="0" w:space="0"/>
          <w:lang w:eastAsia="zh-CN"/>
        </w:rPr>
        <w:t>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7.</w:t>
      </w:r>
      <w:r>
        <w:rPr>
          <w:rFonts w:hint="default" w:ascii="仿宋_gb2312" w:hAnsi="仿宋_gb2312" w:eastAsia="仿宋_gb2312" w:cs="仿宋_gb2312"/>
          <w:color w:val="00000A"/>
          <w:sz w:val="21"/>
          <w:szCs w:val="21"/>
          <w:bdr w:val="none" w:color="auto" w:sz="0" w:space="0"/>
          <w:lang w:eastAsia="zh-CN"/>
        </w:rPr>
        <w:t>我校不接收报考“少数民族高层次骨干人才计划”的考生调剂。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8.</w:t>
      </w:r>
      <w:r>
        <w:rPr>
          <w:rFonts w:hint="default" w:ascii="仿宋_gb2312" w:hAnsi="仿宋_gb2312" w:eastAsia="仿宋_gb2312" w:cs="仿宋_gb2312"/>
          <w:color w:val="00000A"/>
          <w:sz w:val="21"/>
          <w:szCs w:val="21"/>
          <w:bdr w:val="none" w:color="auto" w:sz="0" w:space="0"/>
          <w:lang w:eastAsia="zh-CN"/>
        </w:rPr>
        <w:t>非全日制硕士研究生调剂仅接收在职定向就业考生。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9.</w:t>
      </w:r>
      <w:r>
        <w:rPr>
          <w:rFonts w:hint="default" w:ascii="仿宋_gb2312" w:hAnsi="仿宋_gb2312" w:eastAsia="仿宋_gb2312" w:cs="仿宋_gb2312"/>
          <w:color w:val="00000A"/>
          <w:sz w:val="21"/>
          <w:szCs w:val="21"/>
          <w:bdr w:val="none" w:color="auto" w:sz="0" w:space="0"/>
          <w:lang w:eastAsia="zh-CN"/>
        </w:rPr>
        <w:t>我校所有专业仅接收初试外语科目为英语一</w:t>
      </w:r>
      <w:r>
        <w:rPr>
          <w:rFonts w:hint="default" w:ascii="仿宋_gb2312" w:hAnsi="仿宋_gb2312" w:eastAsia="仿宋_gb2312" w:cs="仿宋_gb2312"/>
          <w:color w:val="00000A"/>
          <w:sz w:val="21"/>
          <w:szCs w:val="21"/>
          <w:bdr w:val="none" w:color="auto" w:sz="0" w:space="0"/>
          <w:lang w:val="en-US"/>
        </w:rPr>
        <w:t>(</w:t>
      </w:r>
      <w:r>
        <w:rPr>
          <w:rFonts w:hint="default" w:ascii="仿宋_gb2312" w:hAnsi="仿宋_gb2312" w:eastAsia="仿宋_gb2312" w:cs="仿宋_gb2312"/>
          <w:color w:val="00000A"/>
          <w:sz w:val="21"/>
          <w:szCs w:val="21"/>
          <w:bdr w:val="none" w:color="auto" w:sz="0" w:space="0"/>
          <w:lang w:eastAsia="zh-CN"/>
        </w:rPr>
        <w:t>科目代码</w:t>
      </w:r>
      <w:r>
        <w:rPr>
          <w:rFonts w:hint="default" w:ascii="仿宋_gb2312" w:hAnsi="仿宋_gb2312" w:eastAsia="仿宋_gb2312" w:cs="仿宋_gb2312"/>
          <w:color w:val="00000A"/>
          <w:sz w:val="21"/>
          <w:szCs w:val="21"/>
          <w:bdr w:val="none" w:color="auto" w:sz="0" w:space="0"/>
          <w:lang w:val="en-US"/>
        </w:rPr>
        <w:t>201)</w:t>
      </w:r>
      <w:r>
        <w:rPr>
          <w:rFonts w:hint="default" w:ascii="仿宋_gb2312" w:hAnsi="仿宋_gb2312" w:eastAsia="仿宋_gb2312" w:cs="仿宋_gb2312"/>
          <w:color w:val="00000A"/>
          <w:sz w:val="21"/>
          <w:szCs w:val="21"/>
          <w:bdr w:val="none" w:color="auto" w:sz="0" w:space="0"/>
          <w:lang w:eastAsia="zh-CN"/>
        </w:rPr>
        <w:t>或英语二</w:t>
      </w:r>
      <w:r>
        <w:rPr>
          <w:rFonts w:hint="default" w:ascii="仿宋_gb2312" w:hAnsi="仿宋_gb2312" w:eastAsia="仿宋_gb2312" w:cs="仿宋_gb2312"/>
          <w:color w:val="00000A"/>
          <w:sz w:val="21"/>
          <w:szCs w:val="21"/>
          <w:bdr w:val="none" w:color="auto" w:sz="0" w:space="0"/>
          <w:lang w:val="en-US"/>
        </w:rPr>
        <w:t>(</w:t>
      </w:r>
      <w:r>
        <w:rPr>
          <w:rFonts w:hint="default" w:ascii="仿宋_gb2312" w:hAnsi="仿宋_gb2312" w:eastAsia="仿宋_gb2312" w:cs="仿宋_gb2312"/>
          <w:color w:val="00000A"/>
          <w:sz w:val="21"/>
          <w:szCs w:val="21"/>
          <w:bdr w:val="none" w:color="auto" w:sz="0" w:space="0"/>
          <w:lang w:eastAsia="zh-CN"/>
        </w:rPr>
        <w:t>科目代码</w:t>
      </w:r>
      <w:r>
        <w:rPr>
          <w:rFonts w:hint="default" w:ascii="仿宋_gb2312" w:hAnsi="仿宋_gb2312" w:eastAsia="仿宋_gb2312" w:cs="仿宋_gb2312"/>
          <w:color w:val="00000A"/>
          <w:sz w:val="21"/>
          <w:szCs w:val="21"/>
          <w:bdr w:val="none" w:color="auto" w:sz="0" w:space="0"/>
          <w:lang w:val="en-US"/>
        </w:rPr>
        <w:t>204)</w:t>
      </w:r>
      <w:r>
        <w:rPr>
          <w:rFonts w:hint="default" w:ascii="仿宋_gb2312" w:hAnsi="仿宋_gb2312" w:eastAsia="仿宋_gb2312" w:cs="仿宋_gb2312"/>
          <w:color w:val="00000A"/>
          <w:sz w:val="21"/>
          <w:szCs w:val="21"/>
          <w:bdr w:val="none" w:color="auto" w:sz="0" w:space="0"/>
          <w:lang w:eastAsia="zh-CN"/>
        </w:rPr>
        <w:t>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eastAsia="zh-CN"/>
        </w:rPr>
        <w:t>同时调剂到我院的考生需满足下列条件：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1.</w:t>
      </w:r>
      <w:r>
        <w:rPr>
          <w:rFonts w:hint="default" w:ascii="仿宋_gb2312" w:hAnsi="仿宋_gb2312" w:eastAsia="仿宋_gb2312" w:cs="仿宋_gb2312"/>
          <w:color w:val="00000A"/>
          <w:sz w:val="21"/>
          <w:szCs w:val="21"/>
          <w:bdr w:val="none" w:color="auto" w:sz="0" w:space="0"/>
          <w:lang w:eastAsia="zh-CN"/>
        </w:rPr>
        <w:t>调剂本科专业为交通工程（道桥方向）、道路桥梁与渡河工程、交通规划、土木工程（道桥方向）专业的考生。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2.</w:t>
      </w:r>
      <w:r>
        <w:rPr>
          <w:rFonts w:hint="default" w:ascii="仿宋_gb2312" w:hAnsi="仿宋_gb2312" w:eastAsia="仿宋_gb2312" w:cs="仿宋_gb2312"/>
          <w:color w:val="00000A"/>
          <w:sz w:val="21"/>
          <w:szCs w:val="21"/>
          <w:bdr w:val="none" w:color="auto" w:sz="0" w:space="0"/>
          <w:lang w:eastAsia="zh-CN"/>
        </w:rPr>
        <w:t>学术型学位（</w:t>
      </w:r>
      <w:r>
        <w:rPr>
          <w:rFonts w:hint="default" w:ascii="仿宋_gb2312" w:hAnsi="仿宋_gb2312" w:eastAsia="仿宋_gb2312" w:cs="仿宋_gb2312"/>
          <w:color w:val="00000A"/>
          <w:sz w:val="21"/>
          <w:szCs w:val="21"/>
          <w:bdr w:val="none" w:color="auto" w:sz="0" w:space="0"/>
          <w:lang w:val="en-US"/>
        </w:rPr>
        <w:t>0823 </w:t>
      </w:r>
      <w:r>
        <w:rPr>
          <w:rFonts w:hint="default" w:ascii="仿宋_gb2312" w:hAnsi="仿宋_gb2312" w:eastAsia="仿宋_gb2312" w:cs="仿宋_gb2312"/>
          <w:color w:val="00000A"/>
          <w:sz w:val="21"/>
          <w:szCs w:val="21"/>
          <w:bdr w:val="none" w:color="auto" w:sz="0" w:space="0"/>
          <w:lang w:eastAsia="zh-CN"/>
        </w:rPr>
        <w:t>交通运输工程）要求全国统一命题科目为数学一，不接收全国统一命题科目为数学二考生的调剂申请。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val="en-US"/>
        </w:rPr>
        <w:t>3.</w:t>
      </w:r>
      <w:r>
        <w:rPr>
          <w:rFonts w:hint="default" w:ascii="仿宋_gb2312" w:hAnsi="仿宋_gb2312" w:eastAsia="仿宋_gb2312" w:cs="仿宋_gb2312"/>
          <w:color w:val="00000A"/>
          <w:sz w:val="21"/>
          <w:szCs w:val="21"/>
          <w:bdr w:val="none" w:color="auto" w:sz="0" w:space="0"/>
          <w:lang w:eastAsia="zh-CN"/>
        </w:rPr>
        <w:t>调剂考生分数相同时，六级、四级通过者优先考虑。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left"/>
        <w:rPr>
          <w:rFonts w:hint="eastAsia" w:ascii="微软雅黑" w:hAnsi="微软雅黑" w:eastAsia="微软雅黑" w:cs="微软雅黑"/>
          <w:color w:val="333333"/>
          <w:sz w:val="12"/>
          <w:szCs w:val="12"/>
        </w:rPr>
      </w:pPr>
      <w:r>
        <w:rPr>
          <w:rStyle w:val="6"/>
          <w:rFonts w:hint="eastAsia" w:ascii="黑体" w:hAnsi="宋体" w:eastAsia="黑体" w:cs="黑体"/>
          <w:color w:val="00000A"/>
          <w:sz w:val="21"/>
          <w:szCs w:val="21"/>
          <w:bdr w:val="none" w:color="auto" w:sz="0" w:space="0"/>
          <w:lang w:eastAsia="zh-CN"/>
        </w:rPr>
        <w:t>四、调剂安排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rPr>
        <w:t>（一）调剂系统于4月6日开放，持续时间不少于12小时。后续开放调剂系统时间将根据调剂情况决定。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left"/>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eastAsia="zh-CN"/>
        </w:rPr>
        <w:t>（二）</w:t>
      </w:r>
      <w:r>
        <w:rPr>
          <w:rFonts w:hint="default" w:ascii="仿宋_gb2312" w:hAnsi="仿宋_gb2312" w:eastAsia="仿宋_gb2312" w:cs="仿宋_gb2312"/>
          <w:i w:val="0"/>
          <w:iCs w:val="0"/>
          <w:color w:val="00000A"/>
          <w:sz w:val="21"/>
          <w:szCs w:val="21"/>
          <w:bdr w:val="none" w:color="auto" w:sz="0" w:space="0"/>
          <w:lang w:eastAsia="zh-CN"/>
        </w:rPr>
        <w:t>所有申请调剂的考生均需通过“中国研究生招生信息网”</w:t>
      </w:r>
      <w:r>
        <w:rPr>
          <w:rFonts w:hint="default" w:ascii="仿宋_gb2312" w:hAnsi="仿宋_gb2312" w:eastAsia="仿宋_gb2312" w:cs="仿宋_gb2312"/>
          <w:i w:val="0"/>
          <w:iCs w:val="0"/>
          <w:color w:val="00000A"/>
          <w:sz w:val="21"/>
          <w:szCs w:val="21"/>
          <w:bdr w:val="none" w:color="auto" w:sz="0" w:space="0"/>
        </w:rPr>
        <w:t>(</w:t>
      </w:r>
      <w:r>
        <w:rPr>
          <w:rFonts w:hint="default" w:ascii="Arial" w:hAnsi="Arial" w:eastAsia="微软雅黑" w:cs="Arial"/>
          <w:color w:val="3C3C3C"/>
          <w:sz w:val="35"/>
          <w:szCs w:val="35"/>
          <w:u w:val="none"/>
          <w:bdr w:val="none" w:color="auto" w:sz="0" w:space="0"/>
        </w:rPr>
        <w:fldChar w:fldCharType="begin"/>
      </w:r>
      <w:r>
        <w:rPr>
          <w:rFonts w:hint="default" w:ascii="Arial" w:hAnsi="Arial" w:eastAsia="微软雅黑" w:cs="Arial"/>
          <w:color w:val="3C3C3C"/>
          <w:sz w:val="35"/>
          <w:szCs w:val="35"/>
          <w:u w:val="none"/>
          <w:bdr w:val="none" w:color="auto" w:sz="0" w:space="0"/>
        </w:rPr>
        <w:instrText xml:space="preserve"> HYPERLINK "http://yz.chsi.com.cn/)%E8%B0%83%E5%89%82%E7%B3%BB%E7%BB%9F%E5%B0%86%E4%BA%8E2020%E5%B9%B45%E6%9C%8820" </w:instrText>
      </w:r>
      <w:r>
        <w:rPr>
          <w:rFonts w:hint="default" w:ascii="Arial" w:hAnsi="Arial" w:eastAsia="微软雅黑" w:cs="Arial"/>
          <w:color w:val="3C3C3C"/>
          <w:sz w:val="35"/>
          <w:szCs w:val="35"/>
          <w:u w:val="none"/>
          <w:bdr w:val="none" w:color="auto" w:sz="0" w:space="0"/>
        </w:rPr>
        <w:fldChar w:fldCharType="separate"/>
      </w:r>
      <w:r>
        <w:rPr>
          <w:rStyle w:val="7"/>
          <w:rFonts w:hint="default" w:ascii="仿宋_gb2312" w:hAnsi="仿宋_gb2312" w:eastAsia="仿宋_gb2312" w:cs="仿宋_gb2312"/>
          <w:i w:val="0"/>
          <w:iCs w:val="0"/>
          <w:color w:val="00000A"/>
          <w:sz w:val="21"/>
          <w:szCs w:val="21"/>
          <w:u w:val="none"/>
          <w:bdr w:val="none" w:color="auto" w:sz="0" w:space="0"/>
        </w:rPr>
        <w:t>http://yz.chsi.com.cn/)</w:t>
      </w:r>
      <w:r>
        <w:rPr>
          <w:rFonts w:hint="default" w:ascii="Arial" w:hAnsi="Arial" w:eastAsia="微软雅黑" w:cs="Arial"/>
          <w:color w:val="3C3C3C"/>
          <w:sz w:val="35"/>
          <w:szCs w:val="35"/>
          <w:u w:val="none"/>
          <w:bdr w:val="none" w:color="auto" w:sz="0" w:space="0"/>
        </w:rPr>
        <w:fldChar w:fldCharType="end"/>
      </w:r>
      <w:r>
        <w:rPr>
          <w:rFonts w:hint="default" w:ascii="仿宋_gb2312" w:hAnsi="仿宋_gb2312" w:eastAsia="仿宋_gb2312" w:cs="仿宋_gb2312"/>
          <w:i w:val="0"/>
          <w:iCs w:val="0"/>
          <w:color w:val="00000A"/>
          <w:sz w:val="21"/>
          <w:szCs w:val="21"/>
          <w:bdr w:val="none" w:color="auto" w:sz="0" w:space="0"/>
          <w:lang w:eastAsia="zh-CN"/>
        </w:rPr>
        <w:t>调剂服务系统进行，需按要求在系统中填报调剂信息和志愿。系统关闭后，我院将及时向符合条件的考生发出复试通知，考生在研招网上收到复试通知后及时点击“接受复试”，并按要求参加复试。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2"/>
          <w:szCs w:val="12"/>
        </w:rPr>
      </w:pPr>
      <w:r>
        <w:rPr>
          <w:rStyle w:val="6"/>
          <w:rFonts w:hint="eastAsia" w:ascii="黑体" w:hAnsi="宋体" w:eastAsia="黑体" w:cs="黑体"/>
          <w:color w:val="00000A"/>
          <w:sz w:val="21"/>
          <w:szCs w:val="21"/>
          <w:bdr w:val="none" w:color="auto" w:sz="0" w:space="0"/>
          <w:lang w:eastAsia="zh-CN"/>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706"/>
        <w:jc w:val="left"/>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rPr>
        <w:t>（一）复试资格审查、复试方式、内容及录取等其他要求参见我院公布的202</w:t>
      </w:r>
      <w:r>
        <w:rPr>
          <w:rFonts w:hint="default" w:ascii="仿宋_gb2312" w:hAnsi="仿宋_gb2312" w:eastAsia="仿宋_gb2312" w:cs="仿宋_gb2312"/>
          <w:color w:val="00000A"/>
          <w:sz w:val="21"/>
          <w:szCs w:val="21"/>
          <w:bdr w:val="none" w:color="auto" w:sz="0" w:space="0"/>
          <w:lang w:val="en-US"/>
        </w:rPr>
        <w:t>3</w:t>
      </w:r>
      <w:r>
        <w:rPr>
          <w:rFonts w:hint="default" w:ascii="仿宋_gb2312" w:hAnsi="仿宋_gb2312" w:eastAsia="仿宋_gb2312" w:cs="仿宋_gb2312"/>
          <w:color w:val="00000A"/>
          <w:sz w:val="21"/>
          <w:szCs w:val="21"/>
          <w:bdr w:val="none" w:color="auto" w:sz="0" w:space="0"/>
          <w:lang w:eastAsia="zh-CN"/>
        </w:rPr>
        <w:t>年硕士研究生招生复试和录取工作实施细则。特别强调：</w:t>
      </w:r>
      <w:r>
        <w:rPr>
          <w:rFonts w:hint="default" w:ascii="仿宋_gb2312" w:hAnsi="仿宋_gb2312" w:eastAsia="仿宋_gb2312" w:cs="仿宋_gb2312"/>
          <w:color w:val="00000A"/>
          <w:sz w:val="21"/>
          <w:szCs w:val="21"/>
          <w:bdr w:val="none" w:color="auto" w:sz="0" w:space="0"/>
          <w:lang w:val="en-US"/>
        </w:rPr>
        <w:t>2023</w:t>
      </w:r>
      <w:r>
        <w:rPr>
          <w:rFonts w:hint="default" w:ascii="仿宋_gb2312" w:hAnsi="仿宋_gb2312" w:eastAsia="仿宋_gb2312" w:cs="仿宋_gb2312"/>
          <w:color w:val="00000A"/>
          <w:sz w:val="21"/>
          <w:szCs w:val="21"/>
          <w:bdr w:val="none" w:color="auto" w:sz="0" w:space="0"/>
          <w:lang w:eastAsia="zh-CN"/>
        </w:rPr>
        <w:t>年学院硕士研究生复试工作全部采用现场复试形式；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706"/>
        <w:jc w:val="both"/>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lang w:eastAsia="zh-CN"/>
        </w:rPr>
        <w:t>（二）</w:t>
      </w:r>
      <w:r>
        <w:rPr>
          <w:rFonts w:hint="default" w:ascii="仿宋_gb2312" w:hAnsi="仿宋_gb2312" w:eastAsia="仿宋_gb2312" w:cs="仿宋_gb2312"/>
          <w:i w:val="0"/>
          <w:iCs w:val="0"/>
          <w:color w:val="00000A"/>
          <w:sz w:val="21"/>
          <w:szCs w:val="21"/>
          <w:bdr w:val="none" w:color="auto" w:sz="0" w:space="0"/>
          <w:lang w:eastAsia="zh-CN"/>
        </w:rPr>
        <w:t>因审核、遴选调剂考生需要一定的时间，考生填报调剂志愿结束后请耐心等待结果，由于考生本人修改志愿造成无法接收通知的，视为考生自动放弃复试或拟录取资格；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74" w:afterAutospacing="0" w:line="605" w:lineRule="atLeast"/>
        <w:ind w:left="0" w:right="0" w:firstLine="706"/>
        <w:jc w:val="left"/>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shd w:val="clear" w:fill="FFFFFF"/>
        </w:rPr>
        <w:t>（三）通过复试拟录取的考生收到待录取通知后，须在24小时内予以确认，逾期将视为放弃。考生应慎重接受待录取通知，接受后一律不予解锁。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605" w:lineRule="atLeast"/>
        <w:ind w:left="0" w:right="0" w:firstLine="634"/>
        <w:jc w:val="left"/>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right"/>
        <w:rPr>
          <w:rFonts w:hint="eastAsia" w:ascii="微软雅黑" w:hAnsi="微软雅黑" w:eastAsia="微软雅黑" w:cs="微软雅黑"/>
          <w:color w:val="333333"/>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right"/>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rPr>
        <w:t>    交通与物流工程学院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center"/>
        <w:rPr>
          <w:rFonts w:hint="eastAsia" w:ascii="微软雅黑" w:hAnsi="微软雅黑" w:eastAsia="微软雅黑" w:cs="微软雅黑"/>
          <w:color w:val="333333"/>
          <w:sz w:val="12"/>
          <w:szCs w:val="12"/>
        </w:rPr>
      </w:pPr>
      <w:r>
        <w:rPr>
          <w:rFonts w:hint="default" w:ascii="仿宋_gb2312" w:hAnsi="仿宋_gb2312" w:eastAsia="仿宋_gb2312" w:cs="仿宋_gb2312"/>
          <w:color w:val="00000A"/>
          <w:sz w:val="21"/>
          <w:szCs w:val="21"/>
          <w:bdr w:val="none" w:color="auto" w:sz="0" w:space="0"/>
        </w:rPr>
        <w:t>                                         研究生招生工作领导小组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74" w:afterAutospacing="0" w:line="605" w:lineRule="atLeast"/>
        <w:ind w:left="0" w:right="0" w:firstLine="200"/>
        <w:jc w:val="center"/>
        <w:rPr>
          <w:rFonts w:hint="eastAsia" w:ascii="微软雅黑" w:hAnsi="微软雅黑" w:eastAsia="微软雅黑" w:cs="微软雅黑"/>
          <w:color w:val="333333"/>
          <w:sz w:val="12"/>
          <w:szCs w:val="12"/>
        </w:rPr>
      </w:pPr>
      <w:bookmarkStart w:id="0" w:name="_GoBack"/>
      <w:bookmarkEnd w:id="0"/>
      <w:r>
        <w:rPr>
          <w:rFonts w:hint="default" w:ascii="仿宋_gb2312" w:hAnsi="仿宋_gb2312" w:eastAsia="仿宋_gb2312" w:cs="仿宋_gb2312"/>
          <w:color w:val="00000A"/>
          <w:sz w:val="21"/>
          <w:szCs w:val="21"/>
          <w:bdr w:val="none" w:color="auto" w:sz="0" w:space="0"/>
          <w:shd w:val="clear" w:fill="FFFFFF"/>
        </w:rPr>
        <w:t>                                             202</w:t>
      </w:r>
      <w:r>
        <w:rPr>
          <w:rFonts w:hint="default" w:ascii="仿宋_gb2312" w:hAnsi="仿宋_gb2312" w:eastAsia="仿宋_gb2312" w:cs="仿宋_gb2312"/>
          <w:color w:val="00000A"/>
          <w:sz w:val="21"/>
          <w:szCs w:val="21"/>
          <w:bdr w:val="none" w:color="auto" w:sz="0" w:space="0"/>
          <w:shd w:val="clear" w:fill="FFFFFF"/>
          <w:lang w:val="en-US"/>
        </w:rPr>
        <w:t>3</w:t>
      </w:r>
      <w:r>
        <w:rPr>
          <w:rFonts w:hint="default" w:ascii="仿宋_gb2312" w:hAnsi="仿宋_gb2312" w:eastAsia="仿宋_gb2312" w:cs="仿宋_gb2312"/>
          <w:color w:val="00000A"/>
          <w:sz w:val="21"/>
          <w:szCs w:val="21"/>
          <w:bdr w:val="none" w:color="auto" w:sz="0" w:space="0"/>
          <w:shd w:val="clear" w:fill="FFFFFF"/>
        </w:rPr>
        <w:t>年</w:t>
      </w:r>
      <w:r>
        <w:rPr>
          <w:rFonts w:hint="default" w:ascii="仿宋_gb2312" w:hAnsi="仿宋_gb2312" w:eastAsia="仿宋_gb2312" w:cs="仿宋_gb2312"/>
          <w:color w:val="00000A"/>
          <w:sz w:val="21"/>
          <w:szCs w:val="21"/>
          <w:bdr w:val="none" w:color="auto" w:sz="0" w:space="0"/>
          <w:shd w:val="clear" w:fill="FFFFFF"/>
          <w:lang w:val="en-US"/>
        </w:rPr>
        <w:t>4</w:t>
      </w:r>
      <w:r>
        <w:rPr>
          <w:rFonts w:hint="default" w:ascii="仿宋_gb2312" w:hAnsi="仿宋_gb2312" w:eastAsia="仿宋_gb2312" w:cs="仿宋_gb2312"/>
          <w:color w:val="00000A"/>
          <w:sz w:val="21"/>
          <w:szCs w:val="21"/>
          <w:bdr w:val="none" w:color="auto" w:sz="0" w:space="0"/>
          <w:shd w:val="clear" w:fill="FFFFFF"/>
        </w:rPr>
        <w:t>月</w:t>
      </w:r>
      <w:r>
        <w:rPr>
          <w:rFonts w:hint="default" w:ascii="仿宋_gb2312" w:hAnsi="仿宋_gb2312" w:eastAsia="仿宋_gb2312" w:cs="仿宋_gb2312"/>
          <w:color w:val="00000A"/>
          <w:sz w:val="21"/>
          <w:szCs w:val="21"/>
          <w:bdr w:val="none" w:color="auto" w:sz="0" w:space="0"/>
          <w:shd w:val="clear" w:fill="FFFFFF"/>
          <w:lang w:val="en-US"/>
        </w:rPr>
        <w:t>2</w:t>
      </w:r>
      <w:r>
        <w:rPr>
          <w:rFonts w:hint="default" w:ascii="仿宋_gb2312" w:hAnsi="仿宋_gb2312" w:eastAsia="仿宋_gb2312" w:cs="仿宋_gb2312"/>
          <w:color w:val="00000A"/>
          <w:sz w:val="21"/>
          <w:szCs w:val="21"/>
          <w:bdr w:val="none" w:color="auto" w:sz="0" w:space="0"/>
          <w:shd w:val="clear" w:fill="FFFFFF"/>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 w:lineRule="atLeast"/>
        <w:ind w:left="0" w:right="0" w:firstLine="200"/>
        <w:rPr>
          <w:rFonts w:hint="eastAsia" w:ascii="微软雅黑" w:hAnsi="微软雅黑" w:eastAsia="微软雅黑" w:cs="微软雅黑"/>
          <w:color w:val="333333"/>
          <w:sz w:val="12"/>
          <w:szCs w:val="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9120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2023-05-02T06:54:33Z</dcterms:created>
  <dc:creator>Administrator</dc:creator>
  <cp:lastModifiedBy>王英</cp:lastModifiedBy>
  <dcterms:modified xsi:type="dcterms:W3CDTF">2023-05-02T06:54:39Z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ECEDDB52A7C843ECAFC5036575A1DBF8</vt:lpwstr>
  </property>
</Properties>
</file>