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ascii="微软雅黑" w:hAnsi="微软雅黑" w:eastAsia="微软雅黑" w:cs="微软雅黑"/>
          <w:b/>
          <w:bCs/>
          <w:i w:val="0"/>
          <w:iCs w:val="0"/>
          <w:caps w:val="0"/>
          <w:color w:val="182880"/>
          <w:spacing w:val="0"/>
          <w:sz w:val="22"/>
          <w:szCs w:val="22"/>
        </w:rPr>
      </w:pPr>
      <w:bookmarkStart w:id="1" w:name="_GoBack"/>
      <w:r>
        <w:rPr>
          <w:rFonts w:hint="eastAsia" w:ascii="微软雅黑" w:hAnsi="微软雅黑" w:eastAsia="微软雅黑" w:cs="微软雅黑"/>
          <w:b/>
          <w:bCs/>
          <w:i w:val="0"/>
          <w:iCs w:val="0"/>
          <w:caps w:val="0"/>
          <w:color w:val="182880"/>
          <w:spacing w:val="0"/>
          <w:sz w:val="22"/>
          <w:szCs w:val="22"/>
          <w:bdr w:val="none" w:color="auto" w:sz="0" w:space="0"/>
          <w:shd w:val="clear" w:fill="FFFFFF"/>
        </w:rPr>
        <w:t>新疆农业大学动物科学学院2023年硕士研究生招生调剂复试公告</w:t>
      </w:r>
    </w:p>
    <w:bookmarkEnd w:id="1"/>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iCs w:val="0"/>
          <w:caps w:val="0"/>
          <w:color w:val="333333"/>
          <w:spacing w:val="0"/>
          <w:sz w:val="13"/>
          <w:szCs w:val="13"/>
        </w:rPr>
      </w:pPr>
      <w:r>
        <w:rPr>
          <w:rFonts w:hint="default" w:ascii="Arial" w:hAnsi="Arial" w:cs="Arial"/>
          <w:i w:val="0"/>
          <w:iCs w:val="0"/>
          <w:caps w:val="0"/>
          <w:color w:val="787878"/>
          <w:spacing w:val="0"/>
          <w:sz w:val="12"/>
          <w:szCs w:val="12"/>
          <w:shd w:val="clear" w:fill="FFFFFF"/>
        </w:rPr>
        <w:t>发布者： 阿布力孜·吾斯曼发布时间：2023-04-03浏览次数：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18" w:beforeAutospacing="0" w:after="318" w:afterAutospacing="0" w:line="605" w:lineRule="atLeast"/>
        <w:ind w:left="0" w:right="0"/>
        <w:jc w:val="left"/>
        <w:rPr>
          <w:color w:val="333333"/>
          <w:sz w:val="14"/>
          <w:szCs w:val="14"/>
        </w:rPr>
      </w:pPr>
      <w:r>
        <w:rPr>
          <w:rFonts w:ascii="黑体" w:hAnsi="宋体" w:eastAsia="黑体" w:cs="黑体"/>
          <w:i w:val="0"/>
          <w:iCs w:val="0"/>
          <w:caps w:val="0"/>
          <w:color w:val="333333"/>
          <w:spacing w:val="0"/>
          <w:sz w:val="21"/>
          <w:szCs w:val="21"/>
          <w:bdr w:val="none" w:color="auto" w:sz="0" w:space="0"/>
          <w:shd w:val="clear" w:fill="FFFFFF"/>
          <w:lang w:eastAsia="zh-CN"/>
        </w:rPr>
        <w:t>一、</w:t>
      </w:r>
      <w:r>
        <w:rPr>
          <w:rFonts w:hint="eastAsia" w:ascii="黑体" w:hAnsi="宋体" w:eastAsia="黑体" w:cs="黑体"/>
          <w:i w:val="0"/>
          <w:iCs w:val="0"/>
          <w:caps w:val="0"/>
          <w:color w:val="333333"/>
          <w:spacing w:val="0"/>
          <w:sz w:val="21"/>
          <w:szCs w:val="21"/>
          <w:bdr w:val="none" w:color="auto" w:sz="0" w:space="0"/>
          <w:shd w:val="clear" w:fill="FFFFFF"/>
        </w:rPr>
        <w:t>招收调剂生计划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jc w:val="center"/>
        <w:rPr>
          <w:color w:val="333333"/>
          <w:sz w:val="14"/>
          <w:szCs w:val="14"/>
        </w:rPr>
      </w:pPr>
      <w:r>
        <w:rPr>
          <w:rStyle w:val="7"/>
          <w:rFonts w:ascii="仿宋_gb2312" w:hAnsi="仿宋_gb2312" w:eastAsia="仿宋_gb2312" w:cs="仿宋_gb2312"/>
          <w:b/>
          <w:bCs/>
          <w:i w:val="0"/>
          <w:iCs w:val="0"/>
          <w:caps w:val="0"/>
          <w:color w:val="000000"/>
          <w:spacing w:val="0"/>
          <w:sz w:val="21"/>
          <w:szCs w:val="21"/>
          <w:bdr w:val="none" w:color="auto" w:sz="0" w:space="0"/>
          <w:shd w:val="clear" w:fill="FFFFFF"/>
          <w:lang w:eastAsia="zh-CN"/>
        </w:rPr>
        <w:t>学术型</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学位</w:t>
      </w:r>
    </w:p>
    <w:tbl>
      <w:tblPr>
        <w:tblW w:w="9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176"/>
        <w:gridCol w:w="4542"/>
        <w:gridCol w:w="20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ascii="serif" w:hAnsi="serif" w:eastAsia="serif" w:cs="serif"/>
                <w:color w:val="000000"/>
                <w:sz w:val="13"/>
                <w:szCs w:val="13"/>
                <w:bdr w:val="none" w:color="auto" w:sz="0" w:space="0"/>
                <w:lang w:val="en-US"/>
              </w:rPr>
              <w:t>0905</w:t>
            </w:r>
            <w:r>
              <w:rPr>
                <w:rFonts w:hint="eastAsia" w:ascii="宋体" w:hAnsi="宋体" w:eastAsia="宋体" w:cs="宋体"/>
                <w:color w:val="000000"/>
                <w:sz w:val="13"/>
                <w:szCs w:val="13"/>
                <w:bdr w:val="none" w:color="auto" w:sz="0" w:space="0"/>
                <w:lang w:eastAsia="zh-CN"/>
              </w:rPr>
              <w:t>畜牧学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01</w:t>
            </w:r>
            <w:r>
              <w:rPr>
                <w:rFonts w:hint="eastAsia" w:ascii="宋体" w:hAnsi="宋体" w:eastAsia="宋体" w:cs="宋体"/>
                <w:color w:val="000000"/>
                <w:sz w:val="13"/>
                <w:szCs w:val="13"/>
                <w:bdr w:val="none" w:color="auto" w:sz="0" w:space="0"/>
                <w:lang w:eastAsia="zh-CN"/>
              </w:rPr>
              <w:t>动物遗传育种与繁殖</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18"/>
                <w:szCs w:val="18"/>
                <w:bdr w:val="none" w:color="auto" w:sz="0" w:space="0"/>
                <w:lang w:val="en-US"/>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02</w:t>
            </w:r>
            <w:r>
              <w:rPr>
                <w:rFonts w:hint="eastAsia" w:ascii="宋体" w:hAnsi="宋体" w:eastAsia="宋体" w:cs="宋体"/>
                <w:color w:val="000000"/>
                <w:sz w:val="13"/>
                <w:szCs w:val="13"/>
                <w:bdr w:val="none" w:color="auto" w:sz="0" w:space="0"/>
                <w:lang w:eastAsia="zh-CN"/>
              </w:rPr>
              <w:t>动物营养与饲料科学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03</w:t>
            </w:r>
            <w:r>
              <w:rPr>
                <w:rFonts w:hint="eastAsia" w:ascii="宋体" w:hAnsi="宋体" w:eastAsia="宋体" w:cs="宋体"/>
                <w:color w:val="000000"/>
                <w:sz w:val="13"/>
                <w:szCs w:val="13"/>
                <w:bdr w:val="none" w:color="auto" w:sz="0" w:space="0"/>
                <w:lang w:eastAsia="zh-CN"/>
              </w:rPr>
              <w:t>动物生产学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jc w:val="center"/>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专业学位</w:t>
      </w:r>
    </w:p>
    <w:tbl>
      <w:tblPr>
        <w:tblW w:w="9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436"/>
        <w:gridCol w:w="4113"/>
        <w:gridCol w:w="2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095133</w:t>
            </w:r>
            <w:r>
              <w:rPr>
                <w:rFonts w:hint="eastAsia" w:ascii="宋体" w:hAnsi="宋体" w:eastAsia="宋体" w:cs="宋体"/>
                <w:color w:val="000000"/>
                <w:sz w:val="13"/>
                <w:szCs w:val="13"/>
                <w:bdr w:val="none" w:color="auto" w:sz="0" w:space="0"/>
                <w:lang w:eastAsia="zh-CN"/>
              </w:rPr>
              <w:t>畜牧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00</w:t>
            </w:r>
            <w:r>
              <w:rPr>
                <w:rFonts w:hint="eastAsia" w:ascii="宋体" w:hAnsi="宋体" w:eastAsia="宋体" w:cs="宋体"/>
                <w:color w:val="000000"/>
                <w:sz w:val="13"/>
                <w:szCs w:val="13"/>
                <w:bdr w:val="none" w:color="auto" w:sz="0" w:space="0"/>
                <w:lang w:eastAsia="zh-CN"/>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18"/>
                <w:szCs w:val="18"/>
                <w:bdr w:val="none" w:color="auto" w:sz="0" w:space="0"/>
                <w:lang w:val="en-US"/>
              </w:rPr>
              <w:t>42</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color w:val="333333"/>
          <w:sz w:val="14"/>
          <w:szCs w:val="14"/>
        </w:rPr>
      </w:pPr>
      <w:r>
        <w:rPr>
          <w:rFonts w:hint="eastAsia" w:ascii="黑体" w:hAnsi="宋体" w:eastAsia="黑体" w:cs="黑体"/>
          <w:b w:val="0"/>
          <w:bCs w:val="0"/>
          <w:i w:val="0"/>
          <w:iCs w:val="0"/>
          <w:caps w:val="0"/>
          <w:color w:val="000000"/>
          <w:spacing w:val="0"/>
          <w:sz w:val="21"/>
          <w:szCs w:val="21"/>
          <w:bdr w:val="none" w:color="auto" w:sz="0" w:space="0"/>
          <w:shd w:val="clear" w:fill="FFFFFF"/>
          <w:lang w:eastAsia="zh-CN"/>
        </w:rPr>
        <w:t>二、招收调剂生进入复试的初试成绩基本要求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jc w:val="center"/>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学术型学位</w:t>
      </w:r>
    </w:p>
    <w:tbl>
      <w:tblPr>
        <w:tblW w:w="9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03"/>
        <w:gridCol w:w="2579"/>
        <w:gridCol w:w="839"/>
        <w:gridCol w:w="2284"/>
        <w:gridCol w:w="22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2"/>
                <w:szCs w:val="12"/>
                <w:bdr w:val="none" w:color="auto" w:sz="0" w:space="0"/>
                <w:lang w:eastAsia="zh-CN"/>
              </w:rPr>
              <w:t>单科（满分</w:t>
            </w:r>
            <w:r>
              <w:rPr>
                <w:rStyle w:val="7"/>
                <w:rFonts w:hint="default" w:ascii="serif" w:hAnsi="serif" w:eastAsia="serif" w:cs="serif"/>
                <w:b/>
                <w:bCs/>
                <w:i w:val="0"/>
                <w:iCs w:val="0"/>
                <w:color w:val="000000"/>
                <w:sz w:val="12"/>
                <w:szCs w:val="12"/>
                <w:bdr w:val="none" w:color="auto" w:sz="0" w:space="0"/>
                <w:lang w:val="en-US"/>
              </w:rPr>
              <w:t>=100</w:t>
            </w:r>
            <w:r>
              <w:rPr>
                <w:rStyle w:val="7"/>
                <w:rFonts w:hint="eastAsia" w:ascii="宋体" w:hAnsi="宋体" w:eastAsia="宋体" w:cs="宋体"/>
                <w:b/>
                <w:bCs/>
                <w:i w:val="0"/>
                <w:iCs w:val="0"/>
                <w:color w:val="000000"/>
                <w:sz w:val="12"/>
                <w:szCs w:val="12"/>
                <w:bdr w:val="none" w:color="auto" w:sz="0" w:space="0"/>
                <w:lang w:eastAsia="zh-CN"/>
              </w:rPr>
              <w:t>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2"/>
                <w:szCs w:val="12"/>
                <w:bdr w:val="none" w:color="auto" w:sz="0" w:space="0"/>
                <w:lang w:eastAsia="zh-CN"/>
              </w:rPr>
              <w:t>单科（满分</w:t>
            </w:r>
            <w:r>
              <w:rPr>
                <w:rStyle w:val="7"/>
                <w:rFonts w:hint="default" w:ascii="serif" w:hAnsi="serif" w:eastAsia="serif" w:cs="serif"/>
                <w:b/>
                <w:bCs/>
                <w:i w:val="0"/>
                <w:iCs w:val="0"/>
                <w:color w:val="000000"/>
                <w:sz w:val="12"/>
                <w:szCs w:val="12"/>
                <w:bdr w:val="none" w:color="auto" w:sz="0" w:space="0"/>
                <w:lang w:val="en-US"/>
              </w:rPr>
              <w:t>&gt;100</w:t>
            </w:r>
            <w:r>
              <w:rPr>
                <w:rStyle w:val="7"/>
                <w:rFonts w:hint="eastAsia" w:ascii="宋体" w:hAnsi="宋体" w:eastAsia="宋体" w:cs="宋体"/>
                <w:b/>
                <w:bCs/>
                <w:i w:val="0"/>
                <w:iCs w:val="0"/>
                <w:color w:val="000000"/>
                <w:sz w:val="12"/>
                <w:szCs w:val="12"/>
                <w:bdr w:val="none" w:color="auto" w:sz="0" w:space="0"/>
                <w:lang w:eastAsia="zh-CN"/>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0905</w:t>
            </w:r>
            <w:r>
              <w:rPr>
                <w:rFonts w:hint="eastAsia" w:ascii="宋体" w:hAnsi="宋体" w:eastAsia="宋体" w:cs="宋体"/>
                <w:color w:val="000000"/>
                <w:sz w:val="13"/>
                <w:szCs w:val="13"/>
                <w:bdr w:val="none" w:color="auto" w:sz="0" w:space="0"/>
                <w:lang w:eastAsia="zh-CN"/>
              </w:rPr>
              <w:t>畜牧学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01</w:t>
            </w:r>
            <w:r>
              <w:rPr>
                <w:rFonts w:hint="eastAsia" w:ascii="宋体" w:hAnsi="宋体" w:eastAsia="宋体" w:cs="宋体"/>
                <w:color w:val="000000"/>
                <w:sz w:val="13"/>
                <w:szCs w:val="13"/>
                <w:bdr w:val="none" w:color="auto" w:sz="0" w:space="0"/>
                <w:lang w:eastAsia="zh-CN"/>
              </w:rPr>
              <w:t>动物遗传育种与繁殖</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21"/>
                <w:szCs w:val="21"/>
                <w:bdr w:val="none" w:color="auto" w:sz="0" w:space="0"/>
                <w:lang w:val="en-US"/>
              </w:rPr>
              <w:t>241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21"/>
                <w:szCs w:val="21"/>
                <w:bdr w:val="none" w:color="auto" w:sz="0" w:space="0"/>
                <w:lang w:val="en-US"/>
              </w:rP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21"/>
                <w:szCs w:val="21"/>
                <w:bdr w:val="none" w:color="auto" w:sz="0" w:space="0"/>
                <w:lang w:val="en-US"/>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02</w:t>
            </w:r>
            <w:r>
              <w:rPr>
                <w:rFonts w:hint="eastAsia" w:ascii="宋体" w:hAnsi="宋体" w:eastAsia="宋体" w:cs="宋体"/>
                <w:color w:val="000000"/>
                <w:sz w:val="13"/>
                <w:szCs w:val="13"/>
                <w:bdr w:val="none" w:color="auto" w:sz="0" w:space="0"/>
                <w:lang w:eastAsia="zh-CN"/>
              </w:rPr>
              <w:t>动物营养与饲料科学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03</w:t>
            </w:r>
            <w:r>
              <w:rPr>
                <w:rFonts w:hint="eastAsia" w:ascii="宋体" w:hAnsi="宋体" w:eastAsia="宋体" w:cs="宋体"/>
                <w:color w:val="000000"/>
                <w:sz w:val="13"/>
                <w:szCs w:val="13"/>
                <w:bdr w:val="none" w:color="auto" w:sz="0" w:space="0"/>
                <w:lang w:eastAsia="zh-CN"/>
              </w:rPr>
              <w:t>动物生产学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jc w:val="center"/>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jc w:val="center"/>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专业学位</w:t>
      </w:r>
    </w:p>
    <w:tbl>
      <w:tblPr>
        <w:tblW w:w="97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85"/>
        <w:gridCol w:w="2255"/>
        <w:gridCol w:w="876"/>
        <w:gridCol w:w="2387"/>
        <w:gridCol w:w="23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3"/>
                <w:szCs w:val="13"/>
                <w:bdr w:val="none" w:color="auto" w:sz="0" w:space="0"/>
                <w:lang w:eastAsia="zh-CN"/>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2"/>
                <w:szCs w:val="12"/>
                <w:bdr w:val="none" w:color="auto" w:sz="0" w:space="0"/>
                <w:lang w:eastAsia="zh-CN"/>
              </w:rPr>
              <w:t>单科（满分</w:t>
            </w:r>
            <w:r>
              <w:rPr>
                <w:rStyle w:val="7"/>
                <w:rFonts w:hint="default" w:ascii="serif" w:hAnsi="serif" w:eastAsia="serif" w:cs="serif"/>
                <w:b/>
                <w:bCs/>
                <w:i w:val="0"/>
                <w:iCs w:val="0"/>
                <w:color w:val="000000"/>
                <w:sz w:val="12"/>
                <w:szCs w:val="12"/>
                <w:bdr w:val="none" w:color="auto" w:sz="0" w:space="0"/>
                <w:lang w:val="en-US"/>
              </w:rPr>
              <w:t>=100</w:t>
            </w:r>
            <w:r>
              <w:rPr>
                <w:rStyle w:val="7"/>
                <w:rFonts w:hint="eastAsia" w:ascii="宋体" w:hAnsi="宋体" w:eastAsia="宋体" w:cs="宋体"/>
                <w:b/>
                <w:bCs/>
                <w:i w:val="0"/>
                <w:iCs w:val="0"/>
                <w:color w:val="000000"/>
                <w:sz w:val="12"/>
                <w:szCs w:val="12"/>
                <w:bdr w:val="none" w:color="auto" w:sz="0" w:space="0"/>
                <w:lang w:eastAsia="zh-CN"/>
              </w:rPr>
              <w:t>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eastAsia" w:ascii="宋体" w:hAnsi="宋体" w:eastAsia="宋体" w:cs="宋体"/>
                <w:b/>
                <w:bCs/>
                <w:i w:val="0"/>
                <w:iCs w:val="0"/>
                <w:color w:val="000000"/>
                <w:sz w:val="12"/>
                <w:szCs w:val="12"/>
                <w:bdr w:val="none" w:color="auto" w:sz="0" w:space="0"/>
                <w:lang w:eastAsia="zh-CN"/>
              </w:rPr>
              <w:t>单科（满分</w:t>
            </w:r>
            <w:r>
              <w:rPr>
                <w:rStyle w:val="7"/>
                <w:rFonts w:hint="default" w:ascii="serif" w:hAnsi="serif" w:eastAsia="serif" w:cs="serif"/>
                <w:b/>
                <w:bCs/>
                <w:i w:val="0"/>
                <w:iCs w:val="0"/>
                <w:color w:val="000000"/>
                <w:sz w:val="12"/>
                <w:szCs w:val="12"/>
                <w:bdr w:val="none" w:color="auto" w:sz="0" w:space="0"/>
                <w:lang w:val="en-US"/>
              </w:rPr>
              <w:t>&gt;100</w:t>
            </w:r>
            <w:r>
              <w:rPr>
                <w:rStyle w:val="7"/>
                <w:rFonts w:hint="eastAsia" w:ascii="宋体" w:hAnsi="宋体" w:eastAsia="宋体" w:cs="宋体"/>
                <w:b/>
                <w:bCs/>
                <w:i w:val="0"/>
                <w:iCs w:val="0"/>
                <w:color w:val="000000"/>
                <w:sz w:val="12"/>
                <w:szCs w:val="12"/>
                <w:bdr w:val="none" w:color="auto" w:sz="0" w:space="0"/>
                <w:lang w:eastAsia="zh-CN"/>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095133</w:t>
            </w:r>
            <w:r>
              <w:rPr>
                <w:rFonts w:hint="eastAsia" w:ascii="宋体" w:hAnsi="宋体" w:eastAsia="宋体" w:cs="宋体"/>
                <w:color w:val="000000"/>
                <w:sz w:val="13"/>
                <w:szCs w:val="13"/>
                <w:bdr w:val="none" w:color="auto" w:sz="0" w:space="0"/>
                <w:lang w:eastAsia="zh-CN"/>
              </w:rPr>
              <w:t>畜牧</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default" w:ascii="serif" w:hAnsi="serif" w:eastAsia="serif" w:cs="serif"/>
                <w:color w:val="000000"/>
                <w:sz w:val="13"/>
                <w:szCs w:val="13"/>
                <w:bdr w:val="none" w:color="auto" w:sz="0" w:space="0"/>
                <w:lang w:val="en-US"/>
              </w:rPr>
              <w:t>00</w:t>
            </w:r>
            <w:r>
              <w:rPr>
                <w:rFonts w:hint="eastAsia" w:ascii="宋体" w:hAnsi="宋体" w:eastAsia="宋体" w:cs="宋体"/>
                <w:color w:val="000000"/>
                <w:sz w:val="13"/>
                <w:szCs w:val="13"/>
                <w:bdr w:val="none" w:color="auto" w:sz="0" w:space="0"/>
                <w:lang w:eastAsia="zh-CN"/>
              </w:rPr>
              <w:t>不区分研究方向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21"/>
                <w:szCs w:val="21"/>
                <w:bdr w:val="none" w:color="auto" w:sz="0" w:space="0"/>
                <w:lang w:val="en-US"/>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21"/>
                <w:szCs w:val="21"/>
                <w:bdr w:val="none" w:color="auto" w:sz="0" w:space="0"/>
                <w:lang w:val="en-US"/>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Style w:val="7"/>
                <w:rFonts w:hint="default" w:ascii="仿宋_gb2312" w:hAnsi="仿宋_gb2312" w:eastAsia="仿宋_gb2312" w:cs="仿宋_gb2312"/>
                <w:b/>
                <w:bCs/>
                <w:i w:val="0"/>
                <w:iCs w:val="0"/>
                <w:color w:val="000000"/>
                <w:sz w:val="21"/>
                <w:szCs w:val="21"/>
                <w:bdr w:val="none" w:color="auto" w:sz="0" w:space="0"/>
                <w:lang w:val="en-US"/>
              </w:rPr>
              <w:t>45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color w:val="333333"/>
          <w:sz w:val="14"/>
          <w:szCs w:val="14"/>
        </w:rPr>
      </w:pPr>
      <w:r>
        <w:rPr>
          <w:rFonts w:hint="eastAsia" w:ascii="黑体" w:hAnsi="宋体" w:eastAsia="黑体" w:cs="黑体"/>
          <w:i w:val="0"/>
          <w:iCs w:val="0"/>
          <w:caps w:val="0"/>
          <w:color w:val="000000"/>
          <w:spacing w:val="0"/>
          <w:sz w:val="21"/>
          <w:szCs w:val="21"/>
          <w:bdr w:val="none" w:color="auto" w:sz="0" w:space="0"/>
          <w:shd w:val="clear" w:fill="FFFFFF"/>
          <w:lang w:eastAsia="zh-CN"/>
        </w:rPr>
        <w:t>三、调剂基本条件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firstLine="634"/>
        <w:jc w:val="both"/>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1.</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考生符合我校招生简章规定的报考条件。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firstLine="634"/>
        <w:jc w:val="both"/>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2.</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考生初试成绩符合国家分数线中</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B</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类考生的要求，同时符合学校分数线。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firstLine="634"/>
        <w:jc w:val="both"/>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考生调入专业应与第一志愿报考专业相同或相近，且在同一学科门类范围内（可授不同学科门类学位的专业可跨门类在对应专业所属一级学科范围内进行调剂）。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firstLine="634"/>
        <w:jc w:val="both"/>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初试科目与调入专业初试科目相同或相近，其中初试全国统一命题科目应与调入专业全国统一命题科目相同（考生初试统考科目涵盖调入专业所有统考科目的，视为相同）。在全国统一命题科目中，英语一、英语二可视为相同；数学一、数学二、数学三、数学（农）和经济类综合能力可视为相同；数学（农）和化学（农）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firstLine="634"/>
        <w:jc w:val="both"/>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5.</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第一志愿报考照顾专业</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指工学照顾专业</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的考生若调剂出照顾专业，其初试成绩必须达到调入地区该照顾专业所在学科门类（类别）的全国初试成绩基本要求；第一志愿报考非照顾专业的考生若调入照顾专业，其初试成绩必须符合调入地区对应的非照顾专业学科门类的全国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29" w:afterAutospacing="0" w:line="605" w:lineRule="atLeast"/>
        <w:ind w:left="0" w:right="0" w:firstLine="634"/>
        <w:jc w:val="both"/>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我院不接收报考“少数民族高层次骨干人才计划”的考生调剂。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7.</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非全日制硕士研究生调剂仅接收在职定向就业考生。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634"/>
        <w:jc w:val="both"/>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8.</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我院所有专业仅接收初试外语科目为英语一</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科目代码</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201)</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或英语二</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科目代码</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204)</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634"/>
        <w:jc w:val="both"/>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9.</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申请调剂“畜牧学”学硕和“畜牧”专硕的考生应认真阅读《新疆农业大学动物科学学院</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2023</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年硕士研究生招生复试和录取工作实施细则》。调剂考生本科阶段或大专阶段所学专业须为动物科学</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(090301)</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、动物医学</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(090401)</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、畜牧兽医（</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510301</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634"/>
        <w:jc w:val="left"/>
        <w:rPr>
          <w:color w:val="333333"/>
          <w:sz w:val="14"/>
          <w:szCs w:val="14"/>
        </w:rPr>
      </w:pPr>
      <w:r>
        <w:rPr>
          <w:rStyle w:val="7"/>
          <w:rFonts w:hint="eastAsia" w:ascii="黑体" w:hAnsi="宋体" w:eastAsia="黑体" w:cs="黑体"/>
          <w:b/>
          <w:bCs/>
          <w:i w:val="0"/>
          <w:iCs w:val="0"/>
          <w:caps w:val="0"/>
          <w:color w:val="000000"/>
          <w:spacing w:val="0"/>
          <w:sz w:val="21"/>
          <w:szCs w:val="21"/>
          <w:bdr w:val="none" w:color="auto" w:sz="0" w:space="0"/>
          <w:shd w:val="clear" w:fill="FFFFFF"/>
          <w:lang w:eastAsia="zh-CN"/>
        </w:rPr>
        <w:t>四、调剂安排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（一）我院调剂系统于</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月</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日</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00:00</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时</w:t>
      </w:r>
      <w:r>
        <w:rPr>
          <w:rFonts w:hint="default" w:ascii="仿宋_gb2312" w:hAnsi="仿宋_gb2312" w:eastAsia="仿宋_gb2312" w:cs="仿宋_gb2312"/>
          <w:i w:val="0"/>
          <w:iCs w:val="0"/>
          <w:caps w:val="0"/>
          <w:color w:val="000000"/>
          <w:spacing w:val="0"/>
          <w:sz w:val="21"/>
          <w:szCs w:val="21"/>
          <w:bdr w:val="none" w:color="auto" w:sz="0" w:space="0"/>
          <w:shd w:val="clear" w:fill="FFFFFF"/>
        </w:rPr>
        <w:t>开</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放，持续时间不少于</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12</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小时</w:t>
      </w:r>
      <w:r>
        <w:rPr>
          <w:rFonts w:hint="default" w:ascii="仿宋_gb2312" w:hAnsi="仿宋_gb2312" w:eastAsia="仿宋_gb2312" w:cs="仿宋_gb2312"/>
          <w:i w:val="0"/>
          <w:iCs w:val="0"/>
          <w:caps w:val="0"/>
          <w:color w:val="000000"/>
          <w:spacing w:val="0"/>
          <w:sz w:val="21"/>
          <w:szCs w:val="21"/>
          <w:bdr w:val="none" w:color="auto" w:sz="0" w:space="0"/>
          <w:shd w:val="clear" w:fill="FFFFFF"/>
        </w:rPr>
        <w:t>。</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后续开放调剂系统时间将根据各专业调剂情况决定。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634"/>
        <w:jc w:val="left"/>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（二）所有申请调剂的考生均需通过“中国研究生招生信息网”</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rPr>
        <w:t>(</w:t>
      </w:r>
      <w:r>
        <w:rPr>
          <w:rStyle w:val="7"/>
          <w:rFonts w:ascii="微软雅黑" w:hAnsi="微软雅黑" w:eastAsia="微软雅黑" w:cs="微软雅黑"/>
          <w:b/>
          <w:bCs/>
          <w:i w:val="0"/>
          <w:iCs w:val="0"/>
          <w:caps w:val="0"/>
          <w:color w:val="3B3B3B"/>
          <w:spacing w:val="0"/>
          <w:sz w:val="35"/>
          <w:szCs w:val="35"/>
          <w:u w:val="none"/>
          <w:bdr w:val="none" w:color="auto" w:sz="0" w:space="0"/>
          <w:shd w:val="clear" w:fill="FFFFFF"/>
        </w:rPr>
        <w:fldChar w:fldCharType="begin"/>
      </w:r>
      <w:r>
        <w:rPr>
          <w:rStyle w:val="7"/>
          <w:rFonts w:ascii="微软雅黑" w:hAnsi="微软雅黑" w:eastAsia="微软雅黑" w:cs="微软雅黑"/>
          <w:b/>
          <w:bCs/>
          <w:i w:val="0"/>
          <w:iCs w:val="0"/>
          <w:caps w:val="0"/>
          <w:color w:val="3B3B3B"/>
          <w:spacing w:val="0"/>
          <w:sz w:val="35"/>
          <w:szCs w:val="35"/>
          <w:u w:val="none"/>
          <w:bdr w:val="none" w:color="auto" w:sz="0" w:space="0"/>
          <w:shd w:val="clear" w:fill="FFFFFF"/>
        </w:rPr>
        <w:instrText xml:space="preserve"> HYPERLINK "http://yz.chsi.com.cn/)%E8%B0%83%E5%89%82%E7%B3%BB%E7%BB%9F%E5%B0%86%E4%BA%8E2020%E5%B9%B45%E6%9C%8820" </w:instrText>
      </w:r>
      <w:r>
        <w:rPr>
          <w:rStyle w:val="7"/>
          <w:rFonts w:ascii="微软雅黑" w:hAnsi="微软雅黑" w:eastAsia="微软雅黑" w:cs="微软雅黑"/>
          <w:b/>
          <w:bCs/>
          <w:i w:val="0"/>
          <w:iCs w:val="0"/>
          <w:caps w:val="0"/>
          <w:color w:val="3B3B3B"/>
          <w:spacing w:val="0"/>
          <w:sz w:val="35"/>
          <w:szCs w:val="35"/>
          <w:u w:val="none"/>
          <w:bdr w:val="none" w:color="auto" w:sz="0" w:space="0"/>
          <w:shd w:val="clear" w:fill="FFFFFF"/>
        </w:rPr>
        <w:fldChar w:fldCharType="separate"/>
      </w:r>
      <w:r>
        <w:rPr>
          <w:rStyle w:val="8"/>
          <w:rFonts w:hint="default" w:ascii="仿宋_gb2312" w:hAnsi="仿宋_gb2312" w:eastAsia="仿宋_gb2312" w:cs="仿宋_gb2312"/>
          <w:b/>
          <w:bCs/>
          <w:i w:val="0"/>
          <w:iCs w:val="0"/>
          <w:caps w:val="0"/>
          <w:color w:val="000000"/>
          <w:spacing w:val="0"/>
          <w:sz w:val="21"/>
          <w:szCs w:val="21"/>
          <w:u w:val="none"/>
          <w:bdr w:val="none" w:color="auto" w:sz="0" w:space="0"/>
          <w:shd w:val="clear" w:fill="FFFFFF"/>
        </w:rPr>
        <w:t>http://yz.chsi.com.cn/)</w:t>
      </w:r>
      <w:r>
        <w:rPr>
          <w:rStyle w:val="7"/>
          <w:rFonts w:hint="eastAsia" w:ascii="微软雅黑" w:hAnsi="微软雅黑" w:eastAsia="微软雅黑" w:cs="微软雅黑"/>
          <w:b/>
          <w:bCs/>
          <w:i w:val="0"/>
          <w:iCs w:val="0"/>
          <w:caps w:val="0"/>
          <w:color w:val="3B3B3B"/>
          <w:spacing w:val="0"/>
          <w:sz w:val="35"/>
          <w:szCs w:val="35"/>
          <w:u w:val="none"/>
          <w:bdr w:val="none" w:color="auto" w:sz="0" w:space="0"/>
          <w:shd w:val="clear" w:fill="FFFFFF"/>
        </w:rPr>
        <w:fldChar w:fldCharType="end"/>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调剂服务系统进行，需按要求在系统中填报调剂信息和志愿。系统关闭后，我院将及时向符合条件的考生发出复试通知，考生在研招网上收到复试通知后及时点击“接受复试”，并按要求参加复试。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634"/>
        <w:jc w:val="both"/>
        <w:rPr>
          <w:color w:val="333333"/>
          <w:sz w:val="14"/>
          <w:szCs w:val="14"/>
        </w:rPr>
      </w:pPr>
      <w:r>
        <w:rPr>
          <w:rStyle w:val="7"/>
          <w:rFonts w:hint="eastAsia" w:ascii="黑体" w:hAnsi="宋体" w:eastAsia="黑体" w:cs="黑体"/>
          <w:b/>
          <w:bCs/>
          <w:i w:val="0"/>
          <w:iCs w:val="0"/>
          <w:caps w:val="0"/>
          <w:color w:val="000000"/>
          <w:spacing w:val="0"/>
          <w:sz w:val="21"/>
          <w:szCs w:val="21"/>
          <w:bdr w:val="none" w:color="auto" w:sz="0" w:space="0"/>
          <w:shd w:val="clear" w:fill="FFFFFF"/>
          <w:lang w:eastAsia="zh-CN"/>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706"/>
        <w:jc w:val="both"/>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（一）复试资格审查、复试方式、内容及录取等其他要求参见我院公布的</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rPr>
        <w:t>202</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val="en-US"/>
        </w:rPr>
        <w:t>3</w:t>
      </w: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年硕士研究生招生复试和录取工作实施细则；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605" w:lineRule="atLeast"/>
        <w:ind w:left="0" w:right="0" w:firstLine="706"/>
        <w:jc w:val="both"/>
        <w:rPr>
          <w:color w:val="333333"/>
          <w:sz w:val="14"/>
          <w:szCs w:val="14"/>
        </w:rPr>
      </w:pPr>
      <w:r>
        <w:rPr>
          <w:rStyle w:val="7"/>
          <w:rFonts w:hint="default" w:ascii="仿宋_gb2312" w:hAnsi="仿宋_gb2312" w:eastAsia="仿宋_gb2312" w:cs="仿宋_gb2312"/>
          <w:b/>
          <w:bCs/>
          <w:i w:val="0"/>
          <w:iCs w:val="0"/>
          <w:caps w:val="0"/>
          <w:color w:val="000000"/>
          <w:spacing w:val="0"/>
          <w:sz w:val="21"/>
          <w:szCs w:val="21"/>
          <w:bdr w:val="none" w:color="auto" w:sz="0" w:space="0"/>
          <w:shd w:val="clear" w:fill="FFFFFF"/>
          <w:lang w:eastAsia="zh-CN"/>
        </w:rPr>
        <w:t>（二）因审核、遴选调剂考生需要一定的时间，考生填报调剂志愿结束后请耐心等待结果，由于考生本人修改志愿造成无法接收通知的，视为考生自动放弃复试或拟录取资格；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605" w:lineRule="atLeast"/>
        <w:ind w:left="0" w:right="0" w:firstLine="706"/>
        <w:jc w:val="left"/>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（三）通过复试拟录取的考生收到待录取通知后，须在</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24</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小时内予以确认，逾期将视为放弃。考生应慎重接受待录取通知，接受后一律不予解锁。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274" w:afterAutospacing="0" w:line="605" w:lineRule="atLeast"/>
        <w:ind w:left="0" w:right="0" w:firstLine="706"/>
        <w:jc w:val="left"/>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（四）学院按照不少于招生计划数</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150%</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的比例调剂考生，按考生初试成绩择优确定进入复试的考生名单，并在新疆农业大学动物科学学院网站上公告复试名单（网址：</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http://dkxy.xjau.edu.cn/</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right"/>
        <w:rPr>
          <w:color w:val="333333"/>
          <w:sz w:val="14"/>
          <w:szCs w:val="14"/>
        </w:rPr>
      </w:pP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right"/>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新疆农业大学动物科学学院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right"/>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rPr>
        <w:t>202</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000000"/>
          <w:spacing w:val="0"/>
          <w:sz w:val="21"/>
          <w:szCs w:val="21"/>
          <w:bdr w:val="none" w:color="auto" w:sz="0" w:space="0"/>
          <w:shd w:val="clear" w:fill="FFFFFF"/>
        </w:rPr>
        <w:t>年研究生招生工作领导小组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274" w:afterAutospacing="0" w:line="605" w:lineRule="atLeast"/>
        <w:ind w:left="0" w:right="0"/>
        <w:jc w:val="right"/>
        <w:rPr>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rPr>
        <w:t>202</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000000"/>
          <w:spacing w:val="0"/>
          <w:sz w:val="21"/>
          <w:szCs w:val="21"/>
          <w:bdr w:val="none" w:color="auto" w:sz="0" w:space="0"/>
          <w:shd w:val="clear" w:fill="FFFFFF"/>
        </w:rPr>
        <w:t>年</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000000"/>
          <w:spacing w:val="0"/>
          <w:sz w:val="21"/>
          <w:szCs w:val="21"/>
          <w:bdr w:val="none" w:color="auto" w:sz="0" w:space="0"/>
          <w:shd w:val="clear" w:fill="FFFFFF"/>
        </w:rPr>
        <w:t>月</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20A4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1362</Words>
  <Characters>1521</Characters>
  <Lines>0</Lines>
  <Paragraphs>0</Paragraphs>
  <TotalTime>0</TotalTime>
  <ScaleCrop>false</ScaleCrop>
  <LinksUpToDate>false</LinksUpToDate>
  <CharactersWithSpaces>1524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2023-05-02T06:57:18Z</dcterms:created>
  <dc:creator>Administrator</dc:creator>
  <cp:lastModifiedBy>王英</cp:lastModifiedBy>
  <dcterms:modified xsi:type="dcterms:W3CDTF">2023-05-02T06:57:27Z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3BAFBF3BDEC545BA9148EEFA25C49307</vt:lpwstr>
  </property>
</Properties>
</file>