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软件学院2023年硕士研究生招生复试调剂公告（第二次）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2023-04-11 15:00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ascii="方正仿宋_GBK" w:hAnsi="方正仿宋_GBK" w:eastAsia="方正仿宋_GBK" w:cs="方正仿宋_GBK"/>
          <w:kern w:val="0"/>
          <w:sz w:val="18"/>
          <w:szCs w:val="18"/>
          <w:lang w:val="en-US" w:eastAsia="zh-CN" w:bidi="ar"/>
        </w:rPr>
        <w:t>软件学院</w:t>
      </w:r>
      <w:r>
        <w:rPr>
          <w:rFonts w:hint="default" w:ascii="Times New Roman" w:hAnsi="Times New Roman" w:eastAsia="方正仿宋_GBK" w:cs="Times New Roman"/>
          <w:kern w:val="0"/>
          <w:sz w:val="18"/>
          <w:szCs w:val="18"/>
          <w:lang w:val="en-US" w:eastAsia="zh-CN" w:bidi="ar"/>
        </w:rPr>
        <w:t>202</w:t>
      </w:r>
      <w:r>
        <w:rPr>
          <w:rFonts w:hint="default" w:ascii="Times New Roman" w:hAnsi="Times New Roman" w:cs="Times New Roman" w:eastAsiaTheme="minorEastAsia"/>
          <w:kern w:val="0"/>
          <w:sz w:val="28"/>
          <w:szCs w:val="28"/>
          <w:lang w:val="en-US" w:eastAsia="zh-CN" w:bidi="ar"/>
        </w:rPr>
        <w:t>3</w:t>
      </w:r>
      <w:r>
        <w:rPr>
          <w:rFonts w:hint="default" w:ascii="方正仿宋_GBK" w:hAnsi="方正仿宋_GBK" w:eastAsia="方正仿宋_GBK" w:cs="方正仿宋_GBK"/>
          <w:kern w:val="0"/>
          <w:sz w:val="18"/>
          <w:szCs w:val="18"/>
          <w:lang w:val="en-US" w:eastAsia="zh-CN" w:bidi="ar"/>
        </w:rPr>
        <w:t>年硕士研究生招生复试调剂公告（第二次）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color w:val="232D34"/>
          <w:kern w:val="0"/>
          <w:sz w:val="16"/>
          <w:szCs w:val="16"/>
          <w:shd w:val="clear" w:fill="FFFFFF"/>
          <w:lang w:val="en-US" w:eastAsia="zh-CN" w:bidi="ar"/>
        </w:rPr>
        <w:t>为做好我院</w:t>
      </w:r>
      <w:r>
        <w:rPr>
          <w:rFonts w:hint="default" w:ascii="Times New Roman" w:hAnsi="Times New Roman" w:cs="Times New Roman" w:eastAsiaTheme="minorEastAsia"/>
          <w:color w:val="232D34"/>
          <w:kern w:val="0"/>
          <w:sz w:val="24"/>
          <w:szCs w:val="24"/>
          <w:shd w:val="clear" w:fill="FFFFFF"/>
          <w:lang w:val="en-US" w:eastAsia="zh-CN" w:bidi="ar"/>
        </w:rPr>
        <w:t>2023</w:t>
      </w:r>
      <w:r>
        <w:rPr>
          <w:rFonts w:hint="default" w:ascii="方正仿宋_GBK" w:hAnsi="方正仿宋_GBK" w:eastAsia="方正仿宋_GBK" w:cs="方正仿宋_GBK"/>
          <w:color w:val="232D34"/>
          <w:kern w:val="0"/>
          <w:sz w:val="16"/>
          <w:szCs w:val="16"/>
          <w:shd w:val="clear" w:fill="FFFFFF"/>
          <w:lang w:val="en-US" w:eastAsia="zh-CN" w:bidi="ar"/>
        </w:rPr>
        <w:t>年硕士研究生招生录取工作，促进硕士研究生招生录取工作规范化和制度化，确保公平、公正、公开，结合我院实际情况，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现将进行第一次调剂，公告如下：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一、调剂专业代码及名称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8"/>
        <w:gridCol w:w="28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16"/>
                <w:szCs w:val="16"/>
                <w:lang w:val="en-US" w:eastAsia="zh-CN" w:bidi="ar"/>
              </w:rPr>
              <w:t>专业代码</w:t>
            </w:r>
          </w:p>
        </w:tc>
        <w:tc>
          <w:tcPr>
            <w:tcW w:w="28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16"/>
                <w:szCs w:val="16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7" w:hRule="atLeast"/>
          <w:jc w:val="center"/>
        </w:trPr>
        <w:tc>
          <w:tcPr>
            <w:tcW w:w="30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"/>
              </w:rPr>
              <w:t>083500</w:t>
            </w:r>
          </w:p>
        </w:tc>
        <w:tc>
          <w:tcPr>
            <w:tcW w:w="28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16"/>
                <w:szCs w:val="16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"/>
              </w:rPr>
              <w:t>0854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05</w:t>
            </w:r>
          </w:p>
        </w:tc>
        <w:tc>
          <w:tcPr>
            <w:tcW w:w="28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16"/>
                <w:szCs w:val="16"/>
                <w:lang w:val="en-US" w:eastAsia="zh-CN" w:bidi="ar"/>
              </w:rPr>
              <w:t>软件工程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二</w:t>
      </w:r>
      <w:r>
        <w:rPr>
          <w:rFonts w:hint="default" w:ascii="方正仿宋_GBK" w:hAnsi="方正仿宋_GBK" w:eastAsia="方正仿宋_GBK" w:cs="方正仿宋_GBK"/>
          <w:kern w:val="0"/>
          <w:sz w:val="24"/>
          <w:szCs w:val="24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、调剂基本条件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1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．符合招生简章中规定的调入专业的报考条件。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2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．初试成绩符合第一志愿报考专业</w:t>
      </w: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B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类考生的《全国初试成绩基本要求》及我校各招生学院设定的调剂条件。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3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．初试科目应与调入专业初试科目相同或相近，其中初试全国统一命题科目应与调入专业全国统一命题科目相同，如：学硕</w:t>
      </w: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0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83500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招生第四单元的考试科目为 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lang w:val="en-US" w:eastAsia="zh-CN" w:bidi="ar"/>
        </w:rPr>
        <w:t>408-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计算机学科专业基础综合，在满足其他调剂条件的前提下，初试考</w:t>
      </w:r>
      <w:r>
        <w:rPr>
          <w:rFonts w:hint="default" w:ascii="方正仿宋_GBK" w:hAnsi="方正仿宋_GBK" w:eastAsia="方正仿宋_GBK" w:cs="方正仿宋_GBK"/>
          <w:kern w:val="0"/>
          <w:sz w:val="24"/>
          <w:szCs w:val="24"/>
          <w:lang w:val="en-US" w:eastAsia="zh-CN" w:bidi="ar"/>
        </w:rPr>
        <w:t> 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408 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的考生可以调入该专业，而考自命题的考生不可以调入该专业。同时，数学科目单科成绩须大于</w:t>
      </w: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75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分以上（含</w:t>
      </w: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75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分）。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第一志愿报考照顾专业（工学照顾专业）的考生若调剂出本类照顾专业，其初试成绩必须达到我校该照顾专业所在学科门类（类别）的全国初试成绩基本要求。第一志愿报考非照顾专业的考生若调入照顾专业，其初试成绩必须符合我校对应的非照顾专业学科门类（类别）的全国初试成绩基本要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6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．报考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lang w:val="en-US" w:eastAsia="zh-CN" w:bidi="ar"/>
        </w:rPr>
        <w:t>“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少数民族高层次骨干人才计划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lang w:val="en-US" w:eastAsia="zh-CN" w:bidi="ar"/>
        </w:rPr>
        <w:t>”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的考生不得调剂到该计划以外录取；未报考的不得调剂入该计划录取。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7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．报考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lang w:val="en-US" w:eastAsia="zh-CN" w:bidi="ar"/>
        </w:rPr>
        <w:t>“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退役大学生士兵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lang w:val="en-US" w:eastAsia="zh-CN" w:bidi="ar"/>
        </w:rPr>
        <w:t>”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专项计划的考生，申请调剂到普通计划录取，其初试成绩须达到调入地区相关专业所在学科门类（专业学位类别）的全国初试成绩基本要求，符合条件的，可按规定享受退役大学生士兵初试加分政策。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8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．参加单独考试（含强军计划、援藏计划）的考生不得调剂。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sz w:val="24"/>
          <w:szCs w:val="24"/>
        </w:rPr>
        <w:t>    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三、调剂范畴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按相关规定，更改报考专业、报考学习方式任意一项均属调剂范畴，须通过教育部调剂系统申请调剂。</w:t>
      </w:r>
      <w:r>
        <w:rPr>
          <w:rFonts w:hint="default" w:ascii="方正仿宋_GBK" w:hAnsi="方正仿宋_GBK" w:eastAsia="方正仿宋_GBK" w:cs="方正仿宋_GBK"/>
          <w:kern w:val="0"/>
          <w:sz w:val="24"/>
          <w:szCs w:val="24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复试差额比例不低于</w:t>
      </w: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120%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调剂时间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sz w:val="16"/>
          <w:szCs w:val="16"/>
        </w:rPr>
        <w:t>软件工程（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083500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）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2023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年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4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月 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11 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日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14:00 - 4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月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13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日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10:00 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sz w:val="16"/>
          <w:szCs w:val="16"/>
        </w:rPr>
        <w:t>软件工程（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085405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）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2023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年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4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月 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12 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日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10:00 - 4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月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13</w:t>
      </w:r>
      <w:r>
        <w:rPr>
          <w:rFonts w:hint="default" w:ascii="方正仿宋_GBK" w:hAnsi="方正仿宋_GBK" w:eastAsia="方正仿宋_GBK" w:cs="方正仿宋_GBK"/>
          <w:sz w:val="16"/>
          <w:szCs w:val="16"/>
        </w:rPr>
        <w:t>日</w:t>
      </w:r>
      <w:r>
        <w:rPr>
          <w:rFonts w:hint="default" w:ascii="Times New Roman" w:hAnsi="Times New Roman" w:eastAsia="方正仿宋_GBK" w:cs="Times New Roman"/>
          <w:sz w:val="16"/>
          <w:szCs w:val="16"/>
        </w:rPr>
        <w:t>10:00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四、学院联系电话：</w:t>
      </w: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4556012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 w:eastAsiaTheme="minorEastAsia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 w:eastAsiaTheme="minorEastAsia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软件学院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8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202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3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16"/>
          <w:szCs w:val="16"/>
          <w:lang w:val="en-US" w:eastAsia="zh-CN" w:bidi="ar"/>
        </w:rPr>
        <w:t>4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月 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方正仿宋_GBK" w:hAnsi="方正仿宋_GBK" w:eastAsia="方正仿宋_GBK" w:cs="方正仿宋_GBK"/>
          <w:kern w:val="0"/>
          <w:sz w:val="24"/>
          <w:szCs w:val="24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kern w:val="0"/>
          <w:sz w:val="16"/>
          <w:szCs w:val="16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B2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861</Words>
  <Characters>953</Characters>
  <Lines>0</Lines>
  <Paragraphs>0</Paragraphs>
  <TotalTime>0</TotalTime>
  <ScaleCrop>false</ScaleCrop>
  <LinksUpToDate>false</LinksUpToDate>
  <CharactersWithSpaces>985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2023-05-02T03:05:28Z</dcterms:created>
  <dc:creator>Administrator</dc:creator>
  <cp:lastModifiedBy>王英</cp:lastModifiedBy>
  <dcterms:modified xsi:type="dcterms:W3CDTF">2023-05-02T03:05:41Z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873C49A43F264309AD4D315FFFB32152</vt:lpwstr>
  </property>
</Properties>
</file>