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A0292D"/>
          <w:sz w:val="22"/>
          <w:szCs w:val="22"/>
        </w:rPr>
      </w:pPr>
      <w:bookmarkStart w:id="0" w:name="_GoBack"/>
      <w:r>
        <w:rPr>
          <w:rFonts w:hint="eastAsia" w:ascii="微软雅黑" w:hAnsi="微软雅黑" w:eastAsia="微软雅黑" w:cs="微软雅黑"/>
          <w:b/>
          <w:bCs/>
          <w:color w:val="A0292D"/>
          <w:sz w:val="22"/>
          <w:szCs w:val="22"/>
          <w:bdr w:val="none" w:color="auto" w:sz="0" w:space="0"/>
        </w:rPr>
        <w:t>新疆师范大学2023年全国硕士研究生招生考试调剂工作通知（第三批调剂）</w:t>
      </w:r>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发布时间：2023-04-16浏览次数：1956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ascii="仿宋" w:hAnsi="仿宋" w:eastAsia="仿宋" w:cs="仿宋"/>
          <w:color w:val="333333"/>
          <w:spacing w:val="0"/>
          <w:kern w:val="0"/>
          <w:sz w:val="19"/>
          <w:szCs w:val="19"/>
          <w:bdr w:val="none" w:color="auto" w:sz="0" w:space="0"/>
          <w:shd w:val="clear" w:fill="FFFFFF"/>
          <w:lang w:val="en-US" w:eastAsia="zh-CN" w:bidi="ar"/>
        </w:rPr>
        <w:t>据教育部关于印发《2023年全国硕士研究生招生工作管理规定》（教学〔2022〕3号）、《关于做好2023年全国硕士研究生复试录取工作的通知》（教学司〔2023〕3号）、《关于做好自治区2023年全国硕士研究生招生复试录取工作的通知》（新教考〔2023〕23号）等文件精神，结合我校实际情况，现将我校复试调剂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一、调剂基本条件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按照国家有关文件规定，调剂进入我校的考生必须符合以下条件：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1.符合《新疆师范大学2023年攻读硕士研究生招生简章及目录》中调入专业对应的报考条件。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2.初试成绩符合新疆师范大学2023年全国硕士研究生招生考试考生进入复试的初试成绩基本要求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3.调入专业与第一志愿报考专业相同或相近，且在同一学科门类范围内。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4.初试科目与调入专业初试科目相同或相近，其中初试全国统一命题科目应与调入专业全国统一命题科目相同（考生初试统考科目涵盖调入专业所有统考科目的，视为相同）。在全国统一命题科目中，英语一、英语二可视为相同；数学一、数学二、数学三、数学（农）和经济类综合能力可视为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5.第一志愿报考照顾专业（体育学及体育硕士）的考生若调剂出本类照顾专业，其初试成绩必须达到B类地区该照顾专业所在学科门类（类别）的全国初试成绩基本要求。第一志愿报考非照顾专业的考生若调入照顾专业，其初试成绩必须符合B类地区对应的非照顾专业学科门类（类别）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6.第一志愿报考法律（非法学）专业学位硕士的考生不得调入其他专业，其他专业的考生也不得调入该专业。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7.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8.我校接受调剂的各专业均要求考生的初试外语科目须与《新疆师范大学2023年攻读硕士学位研究生招生简章》中对应专业公布的初试外语科目一致。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9.我校无“少数民族高层次骨干人才计划”，不接收调剂。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10.我校不接收“退役大学生士兵”专项计划调剂。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11.在符合国家和自治区相关文件精神的前提下，学科（专业）自定的其他要求。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rFonts w:ascii="fangsong_gb2312" w:hAnsi="fangsong_gb2312" w:eastAsia="fangsong_gb2312" w:cs="fangsong_gb2312"/>
          <w:color w:val="333333"/>
          <w:sz w:val="20"/>
          <w:szCs w:val="20"/>
        </w:rPr>
      </w:pPr>
      <w:r>
        <w:rPr>
          <w:rStyle w:val="7"/>
          <w:rFonts w:hint="default" w:ascii="fangsong_gb2312" w:hAnsi="fangsong_gb2312" w:eastAsia="fangsong_gb2312" w:cs="fangsong_gb2312"/>
          <w:b/>
          <w:bCs/>
          <w:color w:val="333333"/>
          <w:kern w:val="0"/>
          <w:sz w:val="20"/>
          <w:szCs w:val="20"/>
          <w:bdr w:val="none" w:color="auto" w:sz="0" w:space="0"/>
          <w:shd w:val="clear" w:fill="FFFFFF"/>
          <w:lang w:val="en-US" w:eastAsia="zh-CN" w:bidi="ar"/>
        </w:rPr>
        <w:t>二、调剂专业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我校商学院国际商务专业学位3个缺额，国际交流学院汉语国际教育硕士专业学位3个缺额，欢迎大家踊跃报名。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二、调剂时间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我校接收所有调剂考生必须通过教育部指定的“全国硕士研究生招生考试网上调剂服务系统”（以下简称调剂系统）进行。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我校将于2023年4月16日10:00开启调剂系统，每次开放调剂系统持续时间不少于12个小时。根据考生报名情况，各专业开放时间不同。如需再次调剂，我校会提前发布信息，请各位考生持续关注我校官网。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1.登录系统。“调剂系统”开放后，考生凭网报注册账号和密码登录调剂系统。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2.查询缺额。考生在系统中查询我校各专业招生计划余额信息，</w:t>
      </w:r>
      <w:r>
        <w:rPr>
          <w:rFonts w:hint="eastAsia" w:ascii="仿宋" w:hAnsi="仿宋" w:eastAsia="仿宋" w:cs="仿宋"/>
          <w:b/>
          <w:bCs/>
          <w:color w:val="333333"/>
          <w:spacing w:val="0"/>
          <w:kern w:val="0"/>
          <w:sz w:val="19"/>
          <w:szCs w:val="19"/>
          <w:bdr w:val="none" w:color="auto" w:sz="0" w:space="0"/>
          <w:shd w:val="clear" w:fill="FFFFFF"/>
          <w:lang w:val="en-US" w:eastAsia="zh-CN" w:bidi="ar"/>
        </w:rPr>
        <w:t>特别注意查看该专业的调剂申请条件</w:t>
      </w:r>
      <w:r>
        <w:rPr>
          <w:rFonts w:hint="eastAsia" w:ascii="仿宋" w:hAnsi="仿宋" w:eastAsia="仿宋" w:cs="仿宋"/>
          <w:color w:val="333333"/>
          <w:spacing w:val="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3.填报志愿。符合相应专业调剂报考条件者可填报调剂志愿。考生在系统开放时间内登录“研究生招生信息网”填写调剂志愿，我校将通过此平台进行调剂并为符合条件的考生发送复试通知。调剂志愿提交后在规定时间内（36小时内）不能进行修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4.确认复试通知。接到复试通知的考生务必在规定时限内通过考生“全国硕士生招生调剂服务系统”回复确认信息，逾期未回复者视为自动放弃复试资格。已回复确认复试信息的考生，请按学院通知的复试时间按时参加复试，未能按时参加复试者视为自动放弃复试资格，我校不再保留其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5.确认待录取通知。我校通过“全国硕士生招生调剂服务系统”为拟录取的考生发送待录取通知，未在规定时限内接受待录取通知的考生视为自动放弃拟录取资格，我校不再为其保留资格。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四、复试录取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调剂考生复试录取办法按《新疆师范大学2023年硕士研究生招生复试录取工作方案》执行。复试结束3日内，学院在官网公示考生成绩，公示内容包括考生编号、姓名、专业、初试成绩、复试成绩、总成绩等。最终拟录取名单由研究生处统一公示，公示内容包括考生姓名、考生编号、初试成绩、复试成绩、总成绩等信息，公示时间不少于10个工作日，未经公示的考生，一律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五、未尽事宜以教育部相关政策为准。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Fonts w:hint="eastAsia" w:ascii="仿宋" w:hAnsi="仿宋" w:eastAsia="仿宋" w:cs="仿宋"/>
          <w:b/>
          <w:bCs/>
          <w:color w:val="333333"/>
          <w:spacing w:val="0"/>
          <w:kern w:val="0"/>
          <w:sz w:val="21"/>
          <w:szCs w:val="21"/>
          <w:bdr w:val="none" w:color="auto" w:sz="0" w:space="0"/>
          <w:shd w:val="clear" w:fill="FFFFFF"/>
          <w:lang w:val="en-US" w:eastAsia="zh-CN" w:bidi="ar"/>
        </w:rPr>
        <w:t>六、咨询监督电话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我校将在本次调剂工作中安排专人接听考生咨询电话（工作日），做好调剂考生咨询的解答工作，电话详见：</w:t>
      </w:r>
      <w:r>
        <w:rPr>
          <w:rFonts w:ascii="微软雅黑" w:hAnsi="微软雅黑" w:eastAsia="微软雅黑" w:cs="微软雅黑"/>
          <w:color w:val="262626"/>
          <w:kern w:val="0"/>
          <w:sz w:val="14"/>
          <w:szCs w:val="14"/>
          <w:u w:val="none"/>
          <w:bdr w:val="none" w:color="auto" w:sz="0" w:space="0"/>
          <w:shd w:val="clear" w:fill="FFFFFF"/>
          <w:lang w:val="en-US" w:eastAsia="zh-CN" w:bidi="ar"/>
        </w:rPr>
        <w:fldChar w:fldCharType="begin"/>
      </w:r>
      <w:r>
        <w:rPr>
          <w:rFonts w:ascii="微软雅黑" w:hAnsi="微软雅黑" w:eastAsia="微软雅黑" w:cs="微软雅黑"/>
          <w:color w:val="262626"/>
          <w:kern w:val="0"/>
          <w:sz w:val="14"/>
          <w:szCs w:val="14"/>
          <w:u w:val="none"/>
          <w:bdr w:val="none" w:color="auto" w:sz="0" w:space="0"/>
          <w:shd w:val="clear" w:fill="FFFFFF"/>
          <w:lang w:val="en-US" w:eastAsia="zh-CN" w:bidi="ar"/>
        </w:rPr>
        <w:instrText xml:space="preserve"> HYPERLINK "https://yjsc.xjnu.edu.cn/2023/0309/c419a123299/page.htm" \t "https://www.xjnu.edu.cn/2023/0416/c11574a123893/_blank" </w:instrText>
      </w:r>
      <w:r>
        <w:rPr>
          <w:rFonts w:ascii="微软雅黑" w:hAnsi="微软雅黑" w:eastAsia="微软雅黑" w:cs="微软雅黑"/>
          <w:color w:val="262626"/>
          <w:kern w:val="0"/>
          <w:sz w:val="14"/>
          <w:szCs w:val="14"/>
          <w:u w:val="none"/>
          <w:bdr w:val="none" w:color="auto" w:sz="0" w:space="0"/>
          <w:shd w:val="clear" w:fill="FFFFFF"/>
          <w:lang w:val="en-US" w:eastAsia="zh-CN" w:bidi="ar"/>
        </w:rPr>
        <w:fldChar w:fldCharType="separate"/>
      </w:r>
      <w:r>
        <w:rPr>
          <w:rStyle w:val="8"/>
          <w:rFonts w:hint="eastAsia" w:ascii="微软雅黑" w:hAnsi="微软雅黑" w:eastAsia="微软雅黑" w:cs="微软雅黑"/>
          <w:color w:val="262626"/>
          <w:sz w:val="14"/>
          <w:szCs w:val="14"/>
          <w:u w:val="none"/>
          <w:bdr w:val="none" w:color="auto" w:sz="0" w:space="0"/>
          <w:shd w:val="clear" w:fill="FFFFFF"/>
        </w:rPr>
        <w:t>https://yjsc.xjnu.edu.cn/2023/0309/c419a123299/page.htm</w:t>
      </w:r>
      <w:r>
        <w:rPr>
          <w:rFonts w:hint="eastAsia" w:ascii="微软雅黑" w:hAnsi="微软雅黑" w:eastAsia="微软雅黑" w:cs="微软雅黑"/>
          <w:color w:val="262626"/>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20"/>
        <w:jc w:val="left"/>
        <w:rPr>
          <w:color w:val="333333"/>
          <w:sz w:val="14"/>
          <w:szCs w:val="14"/>
        </w:rPr>
      </w:pPr>
      <w:r>
        <w:rPr>
          <w:rFonts w:ascii="Calibri" w:hAnsi="Calibri" w:eastAsia="Calibri" w:cs="Calibri"/>
          <w:color w:val="333333"/>
          <w:kern w:val="0"/>
          <w:sz w:val="16"/>
          <w:szCs w:val="16"/>
          <w:bdr w:val="none" w:color="auto" w:sz="0" w:space="0"/>
          <w:shd w:val="clear" w:fill="FFFFFF"/>
          <w:lang w:val="en-US" w:eastAsia="zh-CN" w:bidi="ar"/>
        </w:rPr>
        <w:t>                                                                                                                                                  研究生处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20"/>
        <w:jc w:val="left"/>
        <w:rPr>
          <w:color w:val="333333"/>
          <w:sz w:val="14"/>
          <w:szCs w:val="14"/>
        </w:rPr>
      </w:pPr>
      <w:r>
        <w:rPr>
          <w:rFonts w:hint="default" w:ascii="Calibri" w:hAnsi="Calibri" w:eastAsia="Calibri" w:cs="Calibri"/>
          <w:color w:val="333333"/>
          <w:kern w:val="0"/>
          <w:sz w:val="16"/>
          <w:szCs w:val="16"/>
          <w:bdr w:val="none" w:color="auto" w:sz="0" w:space="0"/>
          <w:shd w:val="clear" w:fill="FFFFFF"/>
          <w:lang w:val="en-US" w:eastAsia="zh-CN" w:bidi="ar"/>
        </w:rPr>
        <w:t>                                                                                                                                              2023年4月16日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99C1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1807</Words>
  <Characters>1940</Characters>
  <Lines>0</Lines>
  <Paragraphs>0</Paragraphs>
  <TotalTime>0</TotalTime>
  <ScaleCrop>false</ScaleCrop>
  <LinksUpToDate>false</LinksUpToDate>
  <CharactersWithSpaces>2229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2023-05-02T08:48:19Z</dcterms:created>
  <dc:creator>Administrator</dc:creator>
  <cp:lastModifiedBy>王英</cp:lastModifiedBy>
  <dcterms:modified xsi:type="dcterms:W3CDTF">2023-05-02T08:48:31Z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5990A6B19B7045129BF7C0E2165ABB58</vt:lpwstr>
  </property>
</Properties>
</file>