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20" w:lineRule="atLeast"/>
        <w:ind w:left="0" w:right="0" w:firstLine="0"/>
        <w:jc w:val="center"/>
        <w:rPr>
          <w:rFonts w:ascii="微软雅黑" w:hAnsi="微软雅黑" w:eastAsia="微软雅黑" w:cs="微软雅黑"/>
          <w:i w:val="0"/>
          <w:iCs w:val="0"/>
          <w:caps w:val="0"/>
          <w:color w:val="000000"/>
          <w:spacing w:val="0"/>
          <w:sz w:val="20"/>
          <w:szCs w:val="20"/>
        </w:rPr>
      </w:pPr>
      <w:r>
        <w:rPr>
          <w:rFonts w:hint="eastAsia" w:ascii="微软雅黑" w:hAnsi="微软雅黑" w:eastAsia="微软雅黑" w:cs="微软雅黑"/>
          <w:i w:val="0"/>
          <w:iCs w:val="0"/>
          <w:caps w:val="0"/>
          <w:color w:val="000000"/>
          <w:spacing w:val="0"/>
          <w:kern w:val="0"/>
          <w:sz w:val="20"/>
          <w:szCs w:val="20"/>
          <w:bdr w:val="none" w:color="auto" w:sz="0" w:space="0"/>
          <w:lang w:val="en-US" w:eastAsia="zh-CN" w:bidi="ar"/>
        </w:rPr>
        <w:br w:type="textWrapping"/>
      </w:r>
      <w:bookmarkStart w:id="0" w:name="_GoBack"/>
      <w:r>
        <w:rPr>
          <w:rFonts w:hint="eastAsia" w:ascii="微软雅黑" w:hAnsi="微软雅黑" w:eastAsia="微软雅黑" w:cs="微软雅黑"/>
          <w:i w:val="0"/>
          <w:iCs w:val="0"/>
          <w:caps w:val="0"/>
          <w:color w:val="000000"/>
          <w:spacing w:val="0"/>
          <w:kern w:val="0"/>
          <w:sz w:val="20"/>
          <w:szCs w:val="20"/>
          <w:bdr w:val="none" w:color="auto" w:sz="0" w:space="0"/>
          <w:lang w:val="en-US" w:eastAsia="zh-CN" w:bidi="ar"/>
        </w:rPr>
        <w:t>2023年马克思主义理论专业硕士研究生复试录取工作方案（调剂）</w:t>
      </w:r>
      <w:bookmarkEnd w:id="0"/>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60" w:lineRule="atLeast"/>
        <w:ind w:left="0" w:right="0" w:firstLine="0"/>
        <w:jc w:val="center"/>
        <w:rPr>
          <w:rFonts w:hint="eastAsia" w:ascii="微软雅黑" w:hAnsi="微软雅黑" w:eastAsia="微软雅黑" w:cs="微软雅黑"/>
          <w:i w:val="0"/>
          <w:iCs w:val="0"/>
          <w:caps w:val="0"/>
          <w:color w:val="999999"/>
          <w:spacing w:val="0"/>
          <w:sz w:val="14"/>
          <w:szCs w:val="14"/>
        </w:rPr>
      </w:pPr>
      <w:r>
        <w:rPr>
          <w:rFonts w:hint="eastAsia" w:ascii="微软雅黑" w:hAnsi="微软雅黑" w:eastAsia="微软雅黑" w:cs="微软雅黑"/>
          <w:i w:val="0"/>
          <w:iCs w:val="0"/>
          <w:caps w:val="0"/>
          <w:color w:val="999999"/>
          <w:spacing w:val="0"/>
          <w:kern w:val="0"/>
          <w:sz w:val="14"/>
          <w:szCs w:val="14"/>
          <w:bdr w:val="none" w:color="auto" w:sz="0" w:space="0"/>
          <w:lang w:val="en-US" w:eastAsia="zh-CN" w:bidi="ar"/>
        </w:rPr>
        <w:t>作者：马克思主义学院 时间：2023-04-01 浏览：5690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一、</w:t>
      </w:r>
      <w:r>
        <w:rPr>
          <w:rStyle w:val="5"/>
          <w:rFonts w:hint="eastAsia" w:ascii="宋体" w:hAnsi="宋体" w:eastAsia="宋体" w:cs="宋体"/>
          <w:b/>
          <w:bCs/>
          <w:i w:val="0"/>
          <w:iCs w:val="0"/>
          <w:caps w:val="0"/>
          <w:color w:val="333333"/>
          <w:spacing w:val="0"/>
          <w:sz w:val="16"/>
          <w:szCs w:val="16"/>
          <w:bdr w:val="none" w:color="auto" w:sz="0" w:space="0"/>
        </w:rPr>
        <w:t>复试工作领导小组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由不少于</w:t>
      </w:r>
      <w:r>
        <w:rPr>
          <w:rFonts w:ascii="Calibri" w:hAnsi="Calibri" w:eastAsia="宋体" w:cs="Calibri"/>
          <w:i w:val="0"/>
          <w:iCs w:val="0"/>
          <w:caps w:val="0"/>
          <w:color w:val="333333"/>
          <w:spacing w:val="0"/>
          <w:sz w:val="16"/>
          <w:szCs w:val="16"/>
          <w:bdr w:val="none" w:color="auto" w:sz="0" w:space="0"/>
        </w:rPr>
        <w:t>5</w:t>
      </w:r>
      <w:r>
        <w:rPr>
          <w:rFonts w:hint="eastAsia" w:ascii="宋体" w:hAnsi="宋体" w:eastAsia="宋体" w:cs="宋体"/>
          <w:i w:val="0"/>
          <w:iCs w:val="0"/>
          <w:caps w:val="0"/>
          <w:color w:val="333333"/>
          <w:spacing w:val="0"/>
          <w:sz w:val="16"/>
          <w:szCs w:val="16"/>
          <w:bdr w:val="none" w:color="auto" w:sz="0" w:space="0"/>
        </w:rPr>
        <w:t>名的本学科一级学科硕士生导师组成。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二、复试考生遴选标准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申请调剂的考生必须是第一志愿报考马克思主义理论及相近专业，且在同一学科门类范围内。参加复试的调剂考生的国家统考科目英语、政治两科的初试成绩总和必须达到125分，然后按初试总成绩由高到低排名顺序确定复试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享受少数民族照顾政策的考生不调剂。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三、复试时间和方式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复试时间和地点：4月13日（星期四）上午8:30—18:30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1600"/>
        <w:jc w:val="left"/>
        <w:rPr>
          <w:sz w:val="14"/>
          <w:szCs w:val="14"/>
        </w:rPr>
      </w:pPr>
      <w:r>
        <w:rPr>
          <w:rFonts w:hint="eastAsia" w:ascii="宋体" w:hAnsi="宋体" w:eastAsia="宋体" w:cs="宋体"/>
          <w:i w:val="0"/>
          <w:iCs w:val="0"/>
          <w:caps w:val="0"/>
          <w:color w:val="333333"/>
          <w:spacing w:val="0"/>
          <w:sz w:val="16"/>
          <w:szCs w:val="16"/>
          <w:bdr w:val="none" w:color="auto" w:sz="0" w:space="0"/>
        </w:rPr>
        <w:t>思政组：屏风校区7212  综合组：屏风校区7110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方式：现场复试。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思想政治教育、马克思主义基本原理、马克思主义中国化研究和中国近现代史基本问题研究类方向招收调剂。</w:t>
      </w:r>
      <w:r>
        <w:rPr>
          <w:rStyle w:val="5"/>
          <w:rFonts w:hint="eastAsia" w:ascii="宋体" w:hAnsi="宋体" w:eastAsia="宋体" w:cs="宋体"/>
          <w:b/>
          <w:bCs/>
          <w:i w:val="0"/>
          <w:iCs w:val="0"/>
          <w:caps w:val="0"/>
          <w:color w:val="333333"/>
          <w:spacing w:val="0"/>
          <w:sz w:val="16"/>
          <w:szCs w:val="16"/>
          <w:bdr w:val="none" w:color="auto" w:sz="0" w:space="0"/>
        </w:rPr>
        <w:t>按照专业方向，调剂考生复试采取两类分组，考生须选择其中一类方向参加复试。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w:t>
      </w:r>
      <w:r>
        <w:rPr>
          <w:rStyle w:val="5"/>
          <w:rFonts w:hint="default" w:ascii="Calibri" w:hAnsi="Calibri" w:eastAsia="宋体" w:cs="Calibri"/>
          <w:b/>
          <w:bCs/>
          <w:i w:val="0"/>
          <w:iCs w:val="0"/>
          <w:caps w:val="0"/>
          <w:color w:val="333333"/>
          <w:spacing w:val="0"/>
          <w:sz w:val="16"/>
          <w:szCs w:val="16"/>
          <w:bdr w:val="none" w:color="auto" w:sz="0" w:space="0"/>
        </w:rPr>
        <w:t>1</w:t>
      </w:r>
      <w:r>
        <w:rPr>
          <w:rStyle w:val="5"/>
          <w:rFonts w:hint="eastAsia" w:ascii="宋体" w:hAnsi="宋体" w:eastAsia="宋体" w:cs="宋体"/>
          <w:b/>
          <w:bCs/>
          <w:i w:val="0"/>
          <w:iCs w:val="0"/>
          <w:caps w:val="0"/>
          <w:color w:val="333333"/>
          <w:spacing w:val="0"/>
          <w:sz w:val="16"/>
          <w:szCs w:val="16"/>
          <w:bdr w:val="none" w:color="auto" w:sz="0" w:space="0"/>
        </w:rPr>
        <w:t>）思想政治教育类方向；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w:t>
      </w:r>
      <w:r>
        <w:rPr>
          <w:rStyle w:val="5"/>
          <w:rFonts w:hint="default" w:ascii="Calibri" w:hAnsi="Calibri" w:eastAsia="宋体" w:cs="Calibri"/>
          <w:b/>
          <w:bCs/>
          <w:i w:val="0"/>
          <w:iCs w:val="0"/>
          <w:caps w:val="0"/>
          <w:color w:val="333333"/>
          <w:spacing w:val="0"/>
          <w:sz w:val="16"/>
          <w:szCs w:val="16"/>
          <w:bdr w:val="none" w:color="auto" w:sz="0" w:space="0"/>
        </w:rPr>
        <w:t>2</w:t>
      </w:r>
      <w:r>
        <w:rPr>
          <w:rStyle w:val="5"/>
          <w:rFonts w:hint="eastAsia" w:ascii="宋体" w:hAnsi="宋体" w:eastAsia="宋体" w:cs="宋体"/>
          <w:b/>
          <w:bCs/>
          <w:i w:val="0"/>
          <w:iCs w:val="0"/>
          <w:caps w:val="0"/>
          <w:color w:val="333333"/>
          <w:spacing w:val="0"/>
          <w:sz w:val="16"/>
          <w:szCs w:val="16"/>
          <w:bdr w:val="none" w:color="auto" w:sz="0" w:space="0"/>
        </w:rPr>
        <w:t>）马克思主义基本原理、马克思主义中国化研究、中国近现代史基本问题研究类方向（以下称综合类方向）。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若因身体健康等特殊原因不能参加现场复试，由考生本人提交申请和相关证明材料，经学院研究生复试录取工作小组批准，可采用网络远程复试。网络远程复试与现场复试的考试流程、导师组组成人员、选拔标准相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不按复试时间来参加复试的考生，视为放弃复试资格。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i w:val="0"/>
          <w:iCs w:val="0"/>
          <w:caps w:val="0"/>
          <w:color w:val="333333"/>
          <w:spacing w:val="0"/>
          <w:sz w:val="16"/>
          <w:szCs w:val="16"/>
          <w:bdr w:val="none" w:color="auto" w:sz="0" w:space="0"/>
        </w:rPr>
        <w:t>四、</w:t>
      </w:r>
      <w:r>
        <w:rPr>
          <w:rStyle w:val="5"/>
          <w:rFonts w:hint="eastAsia" w:ascii="宋体" w:hAnsi="宋体" w:eastAsia="宋体" w:cs="宋体"/>
          <w:b/>
          <w:bCs/>
          <w:i w:val="0"/>
          <w:iCs w:val="0"/>
          <w:caps w:val="0"/>
          <w:color w:val="333333"/>
          <w:spacing w:val="0"/>
          <w:sz w:val="16"/>
          <w:szCs w:val="16"/>
          <w:bdr w:val="none" w:color="auto" w:sz="0" w:space="0"/>
        </w:rPr>
        <w:t>缴费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按照自治区物价局批复，我校复试费180元/人（若需加试另交100元/人）。未缴费的考生，不予复试。因考生本人原因造成的错误缴费或缴费后不参加复试，费用不予退还（缴费流程请见附件1）。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注：同等学力、跨专业考生、成人教育应届本科毕业生及复试时尚未取得本科毕业证书的自考和网络教育学生有加试费。不明白的请与老师沟通。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五、资格审查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复试前，对考生的有效身份证件、学历证书、学生证等材料及考生资格进行严格审查。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根据相关说明，</w:t>
      </w:r>
      <w:r>
        <w:rPr>
          <w:rStyle w:val="5"/>
          <w:rFonts w:hint="eastAsia" w:ascii="宋体" w:hAnsi="宋体" w:eastAsia="宋体" w:cs="宋体"/>
          <w:b/>
          <w:bCs/>
          <w:i w:val="0"/>
          <w:iCs w:val="0"/>
          <w:caps w:val="0"/>
          <w:color w:val="333333"/>
          <w:spacing w:val="0"/>
          <w:sz w:val="16"/>
          <w:szCs w:val="16"/>
          <w:bdr w:val="none" w:color="auto" w:sz="0" w:space="0"/>
        </w:rPr>
        <w:t>提交以下材料的原件和复印件 1 份（证件原件审核后返回本人）</w:t>
      </w:r>
      <w:r>
        <w:rPr>
          <w:rFonts w:hint="eastAsia" w:ascii="宋体" w:hAnsi="宋体" w:eastAsia="宋体" w:cs="宋体"/>
          <w:i w:val="0"/>
          <w:iCs w:val="0"/>
          <w:caps w:val="0"/>
          <w:color w:val="333333"/>
          <w:spacing w:val="0"/>
          <w:sz w:val="16"/>
          <w:szCs w:val="16"/>
          <w:bdr w:val="none" w:color="auto" w:sz="0" w:space="0"/>
        </w:rPr>
        <w:t>进行复试资格审查：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8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1.考生有效期内的二代居民身份证（正反面）；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2.考生准考证</w:t>
      </w:r>
      <w:r>
        <w:rPr>
          <w:rFonts w:hint="eastAsia" w:ascii="宋体" w:hAnsi="宋体" w:eastAsia="宋体" w:cs="宋体"/>
          <w:i w:val="0"/>
          <w:iCs w:val="0"/>
          <w:caps w:val="0"/>
          <w:color w:val="333333"/>
          <w:spacing w:val="0"/>
          <w:sz w:val="16"/>
          <w:szCs w:val="16"/>
          <w:bdr w:val="none" w:color="auto" w:sz="0" w:space="0"/>
        </w:rPr>
        <w:t>（可到研招网下载）；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3.已签字盖章的《桂林理工大学硕士研究生复试思想政治审查表》（交原件，附件2）</w:t>
      </w:r>
      <w:r>
        <w:rPr>
          <w:rFonts w:hint="eastAsia" w:ascii="宋体" w:hAnsi="宋体" w:eastAsia="宋体" w:cs="宋体"/>
          <w:i w:val="0"/>
          <w:iCs w:val="0"/>
          <w:caps w:val="0"/>
          <w:color w:val="333333"/>
          <w:spacing w:val="0"/>
          <w:sz w:val="16"/>
          <w:szCs w:val="16"/>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4.</w:t>
      </w:r>
      <w:r>
        <w:rPr>
          <w:rStyle w:val="5"/>
          <w:rFonts w:hint="eastAsia" w:ascii="宋体" w:hAnsi="宋体" w:eastAsia="宋体" w:cs="宋体"/>
          <w:i w:val="0"/>
          <w:iCs w:val="0"/>
          <w:caps w:val="0"/>
          <w:color w:val="333333"/>
          <w:spacing w:val="0"/>
          <w:sz w:val="16"/>
          <w:szCs w:val="16"/>
          <w:bdr w:val="none" w:color="auto" w:sz="0" w:space="0"/>
        </w:rPr>
        <w:t>往届考生：</w:t>
      </w:r>
      <w:r>
        <w:rPr>
          <w:rFonts w:hint="eastAsia" w:ascii="宋体" w:hAnsi="宋体" w:eastAsia="宋体" w:cs="宋体"/>
          <w:i w:val="0"/>
          <w:iCs w:val="0"/>
          <w:caps w:val="0"/>
          <w:color w:val="333333"/>
          <w:spacing w:val="0"/>
          <w:sz w:val="16"/>
          <w:szCs w:val="16"/>
          <w:bdr w:val="none" w:color="auto" w:sz="0" w:space="0"/>
        </w:rPr>
        <w:t>学历、学位证书。网报时提示证书有问题的考生请提供国家学信网的认证报告材料</w:t>
      </w:r>
      <w:r>
        <w:rPr>
          <w:rStyle w:val="5"/>
          <w:rFonts w:hint="eastAsia" w:ascii="宋体" w:hAnsi="宋体" w:eastAsia="宋体" w:cs="宋体"/>
          <w:b/>
          <w:bCs/>
          <w:i w:val="0"/>
          <w:iCs w:val="0"/>
          <w:caps w:val="0"/>
          <w:color w:val="333333"/>
          <w:spacing w:val="0"/>
          <w:sz w:val="16"/>
          <w:szCs w:val="16"/>
          <w:bdr w:val="none" w:color="auto" w:sz="0" w:space="0"/>
        </w:rPr>
        <w:t>（</w:t>
      </w:r>
      <w:r>
        <w:rPr>
          <w:rStyle w:val="5"/>
          <w:rFonts w:hint="eastAsia" w:ascii="宋体" w:hAnsi="宋体" w:eastAsia="宋体" w:cs="宋体"/>
          <w:i w:val="0"/>
          <w:iCs w:val="0"/>
          <w:caps w:val="0"/>
          <w:color w:val="333333"/>
          <w:spacing w:val="0"/>
          <w:sz w:val="16"/>
          <w:szCs w:val="16"/>
          <w:bdr w:val="none" w:color="auto" w:sz="0" w:space="0"/>
        </w:rPr>
        <w:t>认证报告在线验证有效期必须设置为 6 个月</w:t>
      </w:r>
      <w:r>
        <w:rPr>
          <w:rStyle w:val="5"/>
          <w:rFonts w:hint="eastAsia" w:ascii="宋体" w:hAnsi="宋体" w:eastAsia="宋体" w:cs="宋体"/>
          <w:b/>
          <w:bCs/>
          <w:i w:val="0"/>
          <w:iCs w:val="0"/>
          <w:caps w:val="0"/>
          <w:color w:val="333333"/>
          <w:spacing w:val="0"/>
          <w:sz w:val="16"/>
          <w:szCs w:val="16"/>
          <w:bdr w:val="none" w:color="auto" w:sz="0" w:space="0"/>
        </w:rPr>
        <w:t>），</w:t>
      </w:r>
      <w:r>
        <w:rPr>
          <w:rFonts w:hint="eastAsia" w:ascii="宋体" w:hAnsi="宋体" w:eastAsia="宋体" w:cs="宋体"/>
          <w:i w:val="0"/>
          <w:iCs w:val="0"/>
          <w:caps w:val="0"/>
          <w:color w:val="333333"/>
          <w:spacing w:val="0"/>
          <w:sz w:val="16"/>
          <w:szCs w:val="16"/>
          <w:bdr w:val="none" w:color="auto" w:sz="0" w:space="0"/>
        </w:rPr>
        <w:t>否则无法录取；</w:t>
      </w:r>
      <w:r>
        <w:rPr>
          <w:rStyle w:val="5"/>
          <w:rFonts w:hint="eastAsia" w:ascii="宋体" w:hAnsi="宋体" w:eastAsia="宋体" w:cs="宋体"/>
          <w:i w:val="0"/>
          <w:iCs w:val="0"/>
          <w:caps w:val="0"/>
          <w:color w:val="333333"/>
          <w:spacing w:val="0"/>
          <w:sz w:val="16"/>
          <w:szCs w:val="16"/>
          <w:bdr w:val="none" w:color="auto" w:sz="0" w:space="0"/>
        </w:rPr>
        <w:t>应届毕业生：</w:t>
      </w:r>
      <w:r>
        <w:rPr>
          <w:rFonts w:hint="eastAsia" w:ascii="宋体" w:hAnsi="宋体" w:eastAsia="宋体" w:cs="宋体"/>
          <w:i w:val="0"/>
          <w:iCs w:val="0"/>
          <w:caps w:val="0"/>
          <w:color w:val="333333"/>
          <w:spacing w:val="0"/>
          <w:sz w:val="16"/>
          <w:szCs w:val="16"/>
          <w:bdr w:val="none" w:color="auto" w:sz="0" w:space="0"/>
        </w:rPr>
        <w:t>学生证或学籍证明；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80" w:firstLine="31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5.最后学历在学期间的成绩单</w:t>
      </w:r>
      <w:r>
        <w:rPr>
          <w:rFonts w:hint="eastAsia" w:ascii="宋体" w:hAnsi="宋体" w:eastAsia="宋体" w:cs="宋体"/>
          <w:i w:val="0"/>
          <w:iCs w:val="0"/>
          <w:caps w:val="0"/>
          <w:color w:val="333333"/>
          <w:spacing w:val="0"/>
          <w:sz w:val="16"/>
          <w:szCs w:val="16"/>
          <w:bdr w:val="none" w:color="auto" w:sz="0" w:space="0"/>
        </w:rPr>
        <w:t>（</w:t>
      </w:r>
      <w:r>
        <w:rPr>
          <w:rStyle w:val="5"/>
          <w:rFonts w:hint="eastAsia" w:ascii="宋体" w:hAnsi="宋体" w:eastAsia="宋体" w:cs="宋体"/>
          <w:b/>
          <w:bCs/>
          <w:i w:val="0"/>
          <w:iCs w:val="0"/>
          <w:caps w:val="0"/>
          <w:color w:val="333333"/>
          <w:spacing w:val="0"/>
          <w:sz w:val="16"/>
          <w:szCs w:val="16"/>
          <w:bdr w:val="none" w:color="auto" w:sz="0" w:space="0"/>
        </w:rPr>
        <w:t>交原件</w:t>
      </w:r>
      <w:r>
        <w:rPr>
          <w:rFonts w:hint="eastAsia" w:ascii="宋体" w:hAnsi="宋体" w:eastAsia="宋体" w:cs="宋体"/>
          <w:i w:val="0"/>
          <w:iCs w:val="0"/>
          <w:caps w:val="0"/>
          <w:color w:val="333333"/>
          <w:spacing w:val="-10"/>
          <w:sz w:val="16"/>
          <w:szCs w:val="16"/>
          <w:bdr w:val="none" w:color="auto" w:sz="0" w:space="0"/>
        </w:rPr>
        <w:t>，</w:t>
      </w:r>
      <w:r>
        <w:rPr>
          <w:rFonts w:hint="eastAsia" w:ascii="宋体" w:hAnsi="宋体" w:eastAsia="宋体" w:cs="宋体"/>
          <w:i w:val="0"/>
          <w:iCs w:val="0"/>
          <w:caps w:val="0"/>
          <w:color w:val="333333"/>
          <w:spacing w:val="0"/>
          <w:sz w:val="16"/>
          <w:szCs w:val="16"/>
          <w:bdr w:val="none" w:color="auto" w:sz="0" w:space="0"/>
        </w:rPr>
        <w:t>往届生成绩单可从人事档案中复印并加盖管理部门公章）</w:t>
      </w:r>
      <w:r>
        <w:rPr>
          <w:rFonts w:hint="eastAsia" w:ascii="宋体" w:hAnsi="宋体" w:eastAsia="宋体" w:cs="宋体"/>
          <w:i w:val="0"/>
          <w:iCs w:val="0"/>
          <w:caps w:val="0"/>
          <w:color w:val="333333"/>
          <w:spacing w:val="-10"/>
          <w:sz w:val="16"/>
          <w:szCs w:val="16"/>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80" w:firstLine="290"/>
        <w:jc w:val="left"/>
        <w:rPr>
          <w:sz w:val="14"/>
          <w:szCs w:val="14"/>
        </w:rPr>
      </w:pPr>
      <w:r>
        <w:rPr>
          <w:rStyle w:val="5"/>
          <w:rFonts w:hint="eastAsia" w:ascii="宋体" w:hAnsi="宋体" w:eastAsia="宋体" w:cs="宋体"/>
          <w:b/>
          <w:bCs/>
          <w:i w:val="0"/>
          <w:iCs w:val="0"/>
          <w:caps w:val="0"/>
          <w:color w:val="333333"/>
          <w:spacing w:val="-10"/>
          <w:sz w:val="16"/>
          <w:szCs w:val="16"/>
          <w:bdr w:val="none" w:color="auto" w:sz="0" w:space="0"/>
        </w:rPr>
        <w:t>6.</w:t>
      </w:r>
      <w:r>
        <w:rPr>
          <w:rStyle w:val="5"/>
          <w:rFonts w:hint="eastAsia" w:ascii="宋体" w:hAnsi="宋体" w:eastAsia="宋体" w:cs="宋体"/>
          <w:b/>
          <w:bCs/>
          <w:i w:val="0"/>
          <w:iCs w:val="0"/>
          <w:caps w:val="0"/>
          <w:color w:val="333333"/>
          <w:spacing w:val="0"/>
          <w:sz w:val="16"/>
          <w:szCs w:val="16"/>
          <w:bdr w:val="none" w:color="auto" w:sz="0" w:space="0"/>
        </w:rPr>
        <w:t>考生已签字确认的《桂林理工大学诚信复试承诺书》</w:t>
      </w:r>
      <w:r>
        <w:rPr>
          <w:rStyle w:val="5"/>
          <w:rFonts w:hint="eastAsia" w:ascii="宋体" w:hAnsi="宋体" w:eastAsia="宋体" w:cs="宋体"/>
          <w:i w:val="0"/>
          <w:iCs w:val="0"/>
          <w:caps w:val="0"/>
          <w:color w:val="333333"/>
          <w:spacing w:val="0"/>
          <w:sz w:val="16"/>
          <w:szCs w:val="16"/>
          <w:bdr w:val="none" w:color="auto" w:sz="0" w:space="0"/>
        </w:rPr>
        <w:t>（</w:t>
      </w:r>
      <w:r>
        <w:rPr>
          <w:rStyle w:val="5"/>
          <w:rFonts w:hint="eastAsia" w:ascii="宋体" w:hAnsi="宋体" w:eastAsia="宋体" w:cs="宋体"/>
          <w:b/>
          <w:bCs/>
          <w:i w:val="0"/>
          <w:iCs w:val="0"/>
          <w:caps w:val="0"/>
          <w:color w:val="333333"/>
          <w:spacing w:val="0"/>
          <w:sz w:val="16"/>
          <w:szCs w:val="16"/>
          <w:bdr w:val="none" w:color="auto" w:sz="0" w:space="0"/>
        </w:rPr>
        <w:t>交原件，附件3）；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8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7.外语四级或六级证书、计算机等级证书（没有则无需提供）；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8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8.非全日制考生</w:t>
      </w:r>
      <w:r>
        <w:rPr>
          <w:rFonts w:hint="eastAsia" w:ascii="宋体" w:hAnsi="宋体" w:eastAsia="宋体" w:cs="宋体"/>
          <w:i w:val="0"/>
          <w:iCs w:val="0"/>
          <w:caps w:val="0"/>
          <w:color w:val="333333"/>
          <w:spacing w:val="0"/>
          <w:sz w:val="16"/>
          <w:szCs w:val="16"/>
          <w:bdr w:val="none" w:color="auto" w:sz="0" w:space="0"/>
        </w:rPr>
        <w:t>须提供定向培养协议书</w:t>
      </w:r>
      <w:r>
        <w:rPr>
          <w:rStyle w:val="5"/>
          <w:rFonts w:hint="eastAsia" w:ascii="宋体" w:hAnsi="宋体" w:eastAsia="宋体" w:cs="宋体"/>
          <w:b/>
          <w:bCs/>
          <w:i w:val="0"/>
          <w:iCs w:val="0"/>
          <w:caps w:val="0"/>
          <w:color w:val="333333"/>
          <w:spacing w:val="0"/>
          <w:sz w:val="16"/>
          <w:szCs w:val="16"/>
          <w:bdr w:val="none" w:color="auto" w:sz="0" w:space="0"/>
        </w:rPr>
        <w:t>（一式三份，交原件，附件4）</w:t>
      </w:r>
      <w:r>
        <w:rPr>
          <w:rFonts w:hint="eastAsia" w:ascii="宋体" w:hAnsi="宋体" w:eastAsia="宋体" w:cs="宋体"/>
          <w:i w:val="0"/>
          <w:iCs w:val="0"/>
          <w:caps w:val="0"/>
          <w:color w:val="333333"/>
          <w:spacing w:val="0"/>
          <w:sz w:val="16"/>
          <w:szCs w:val="16"/>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80" w:firstLine="320"/>
        <w:jc w:val="left"/>
        <w:rPr>
          <w:sz w:val="14"/>
          <w:szCs w:val="14"/>
        </w:rPr>
      </w:pPr>
      <w:r>
        <w:rPr>
          <w:rStyle w:val="5"/>
          <w:rFonts w:hint="eastAsia" w:ascii="宋体" w:hAnsi="宋体" w:eastAsia="宋体" w:cs="宋体"/>
          <w:i w:val="0"/>
          <w:iCs w:val="0"/>
          <w:caps w:val="0"/>
          <w:color w:val="333333"/>
          <w:spacing w:val="0"/>
          <w:sz w:val="16"/>
          <w:szCs w:val="16"/>
          <w:bdr w:val="none" w:color="auto" w:sz="0" w:space="0"/>
        </w:rPr>
        <w:t>9.</w:t>
      </w:r>
      <w:r>
        <w:rPr>
          <w:rStyle w:val="5"/>
          <w:rFonts w:hint="eastAsia" w:ascii="宋体" w:hAnsi="宋体" w:eastAsia="宋体" w:cs="宋体"/>
          <w:b/>
          <w:bCs/>
          <w:i w:val="0"/>
          <w:iCs w:val="0"/>
          <w:caps w:val="0"/>
          <w:color w:val="333333"/>
          <w:spacing w:val="0"/>
          <w:sz w:val="16"/>
          <w:szCs w:val="16"/>
          <w:bdr w:val="none" w:color="auto" w:sz="0" w:space="0"/>
        </w:rPr>
        <w:t>享受初试加分政策考生须提供的证明材料应包括但不限于以下材料：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8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（1）相关任职考核证明及证书；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8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（2）入伍批准书及退出现役证书；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8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（3）其他相关的证明材料（足以证明可以加分的材料）。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说明1：享受初试加分政策考生为以下人员：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1）参加“大学生志愿服务西部计划”、“三支一扶计划”、“农村义务教育阶段学校教师特设岗位计划”、“赴外汉语教师志愿者”等项目服务期满、考核合格的考生，3年内参加全国硕士研究生招生考试的，初试总分加 10 分，同等条件下优先录取。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（2）参加“选聘高校毕业生到村任职”项目服务期满、考核称职以上的考生，3年内参加全国硕士研究生招生考试的，初试总分加 10 分，同等条件下优先录取，其中报考人文社科类专业研究生的，初试总分加 15 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（3）高校学生应征入伍服现役退役，达到报考条件后，3 年内参加全国硕士研究生招生考试的考生，初试总分加 10 分，同等条件下优先录取。纳入“退役大学生士兵”专项计划招录的，不再享受退役大学生士兵初试加分政策。在部队荣立二等功以上，符合全国硕士研究生招生考试报考条件的，可申请免试（初试）攻读硕士研究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8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说明2：</w:t>
      </w:r>
      <w:r>
        <w:rPr>
          <w:rFonts w:hint="eastAsia" w:ascii="宋体" w:hAnsi="宋体" w:eastAsia="宋体" w:cs="宋体"/>
          <w:i w:val="0"/>
          <w:iCs w:val="0"/>
          <w:caps w:val="0"/>
          <w:color w:val="333333"/>
          <w:spacing w:val="0"/>
          <w:sz w:val="16"/>
          <w:szCs w:val="16"/>
          <w:bdr w:val="none" w:color="auto" w:sz="0" w:space="0"/>
        </w:rPr>
        <w:t>我校将对加分项目考生提供的相关证明材料进行核实，并经教育部审核，审核无误后将予以加分。若考生自己预估加分后，仍无法进入复试，则无须提交上述材料。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1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10.</w:t>
      </w:r>
      <w:r>
        <w:rPr>
          <w:rFonts w:hint="eastAsia" w:ascii="宋体" w:hAnsi="宋体" w:eastAsia="宋体" w:cs="宋体"/>
          <w:i w:val="0"/>
          <w:iCs w:val="0"/>
          <w:caps w:val="0"/>
          <w:color w:val="333333"/>
          <w:spacing w:val="0"/>
          <w:sz w:val="16"/>
          <w:szCs w:val="16"/>
          <w:bdr w:val="none" w:color="auto" w:sz="0" w:space="0"/>
        </w:rPr>
        <w:t>学习能力、工作能力、科研成果、参与项目等方面的获奖证书、发表论文等材料（没有则无需提供）；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11.复试费缴费证明</w:t>
      </w:r>
      <w:r>
        <w:rPr>
          <w:rFonts w:hint="eastAsia" w:ascii="宋体" w:hAnsi="宋体" w:eastAsia="宋体" w:cs="宋体"/>
          <w:i w:val="0"/>
          <w:iCs w:val="0"/>
          <w:caps w:val="0"/>
          <w:color w:val="333333"/>
          <w:spacing w:val="0"/>
          <w:sz w:val="16"/>
          <w:szCs w:val="16"/>
          <w:bdr w:val="none" w:color="auto" w:sz="0" w:space="0"/>
        </w:rPr>
        <w:t>（付款后的截图，付款时必须按要求准确填写姓名、复试学院、复试专业等信息）。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12.复试情况表（附件5）。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考生提交的所有材料复印件须保证边框完整，字迹清晰可见，亮度均匀。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对不符合教育部规定者，不予复试。对考生的学历（学籍）信息有疑问的，考生需在规定时间内提供权威机构出具的认证证明。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未进行资格审查或资格审查未通过的考生一律不予录取，资格审查材料弄虚作假者一经发现，取消录取资格。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六、心理测试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具体流程详见附件6“桂林理工大学2023年硕士研究生招生考试考生心理测试流程”。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七、加试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加试时间和地点：4月12日（星期三）14：30-17：30，18：30-21：30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1600"/>
        <w:jc w:val="left"/>
        <w:rPr>
          <w:sz w:val="14"/>
          <w:szCs w:val="14"/>
        </w:rPr>
      </w:pPr>
      <w:r>
        <w:rPr>
          <w:rFonts w:hint="eastAsia" w:ascii="宋体" w:hAnsi="宋体" w:eastAsia="宋体" w:cs="宋体"/>
          <w:i w:val="0"/>
          <w:iCs w:val="0"/>
          <w:caps w:val="0"/>
          <w:color w:val="333333"/>
          <w:spacing w:val="0"/>
          <w:sz w:val="16"/>
          <w:szCs w:val="16"/>
          <w:bdr w:val="none" w:color="auto" w:sz="0" w:space="0"/>
        </w:rPr>
        <w:t>屏风校区9107教室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本科跨专业及同等学力考生加试。我院不招收非本专业的同等学力考生。经核实的本科跨专业考生、同等学力考生、成人教育应届本科毕业生及复试时尚未取得本科毕业证书的自考和网络教育学生复试前须先加试两门本专业本科主干课程。考试形式为现场笔试，每门课考试时间为3小时，满分均为100分。加试课程的成绩不计入复试成绩，但不合格者（单科低于60分），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加试科目（所学专业为非马克思主义理论相关专业者，均需要加试，形式为现场笔试）：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课程1：马克思主义发展史[参考书：①《马克思主义发展史》，顾海良主编，中国人民大学出版社； ②《中国化马克思主义概论》，田克勤、李彩华主编，中国人民大学出版社]；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课程2：中国共产党思想政治教育史[参考书：①《中国共产党思想政治教育史》，许启贤主编，人民大学出版社；②《中国共产党思想政治教育史论》，张耀灿主编，高等教育出版社]。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八、现场复试安排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现场复试准备请看附件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（一）面试分为专业面试和英语面试两部分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内容：复试采取口试形式。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（1）英语口试。问答形式，时间10分钟。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（2）专业复试。时间不少于20分钟。①考生自我介绍，时间3分钟。②现场随机抽取复试试题以及复试教师提问。考生现场回答专业基础知识和时事政策问题2个，以及复试教师的现场提问，时间17分钟。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（二）面试评分标准</w:t>
      </w:r>
    </w:p>
    <w:tbl>
      <w:tblPr>
        <w:tblW w:w="117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7533"/>
        <w:gridCol w:w="41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367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line="330" w:lineRule="atLeast"/>
              <w:ind w:left="0" w:right="0" w:firstLine="320"/>
              <w:jc w:val="center"/>
              <w:rPr>
                <w:sz w:val="14"/>
                <w:szCs w:val="14"/>
              </w:rPr>
            </w:pPr>
            <w:r>
              <w:rPr>
                <w:rStyle w:val="5"/>
                <w:rFonts w:hint="eastAsia" w:ascii="宋体" w:hAnsi="宋体" w:eastAsia="宋体" w:cs="宋体"/>
                <w:b/>
                <w:bCs/>
                <w:sz w:val="16"/>
                <w:szCs w:val="16"/>
                <w:bdr w:val="none" w:color="auto" w:sz="0" w:space="0"/>
              </w:rPr>
              <w:t>内容</w:t>
            </w:r>
          </w:p>
        </w:tc>
        <w:tc>
          <w:tcPr>
            <w:tcW w:w="2030" w:type="dxa"/>
            <w:tcBorders>
              <w:top w:val="single" w:color="auto" w:sz="4" w:space="0"/>
              <w:left w:val="nil"/>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line="330" w:lineRule="atLeast"/>
              <w:ind w:left="0" w:right="0" w:firstLine="320"/>
              <w:jc w:val="center"/>
              <w:rPr>
                <w:sz w:val="14"/>
                <w:szCs w:val="14"/>
              </w:rPr>
            </w:pPr>
            <w:r>
              <w:rPr>
                <w:rStyle w:val="5"/>
                <w:rFonts w:hint="eastAsia" w:ascii="宋体" w:hAnsi="宋体" w:eastAsia="宋体" w:cs="宋体"/>
                <w:b/>
                <w:bCs/>
                <w:sz w:val="16"/>
                <w:szCs w:val="16"/>
                <w:bdr w:val="none" w:color="auto" w:sz="0" w:space="0"/>
              </w:rPr>
              <w:t>评  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36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line="330" w:lineRule="atLeast"/>
              <w:ind w:left="0" w:right="0" w:firstLine="320"/>
              <w:jc w:val="center"/>
              <w:rPr>
                <w:sz w:val="14"/>
                <w:szCs w:val="14"/>
              </w:rPr>
            </w:pPr>
            <w:r>
              <w:rPr>
                <w:rFonts w:hint="eastAsia" w:ascii="宋体" w:hAnsi="宋体" w:eastAsia="宋体" w:cs="宋体"/>
                <w:sz w:val="16"/>
                <w:szCs w:val="16"/>
                <w:bdr w:val="none" w:color="auto" w:sz="0" w:space="0"/>
              </w:rPr>
              <w:t>形象评价（气质、礼貌、举止）</w:t>
            </w:r>
          </w:p>
        </w:tc>
        <w:tc>
          <w:tcPr>
            <w:tcW w:w="203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line="330" w:lineRule="atLeast"/>
              <w:ind w:left="0" w:right="0" w:firstLine="320"/>
              <w:jc w:val="center"/>
              <w:rPr>
                <w:sz w:val="14"/>
                <w:szCs w:val="14"/>
              </w:rPr>
            </w:pPr>
            <w:r>
              <w:rPr>
                <w:rFonts w:hint="eastAsia" w:ascii="宋体" w:hAnsi="宋体" w:eastAsia="宋体" w:cs="宋体"/>
                <w:sz w:val="16"/>
                <w:szCs w:val="16"/>
                <w:bdr w:val="none" w:color="auto" w:sz="0" w:space="0"/>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36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line="330" w:lineRule="atLeast"/>
              <w:ind w:left="0" w:right="0" w:firstLine="320"/>
              <w:jc w:val="center"/>
              <w:rPr>
                <w:sz w:val="14"/>
                <w:szCs w:val="14"/>
              </w:rPr>
            </w:pPr>
            <w:r>
              <w:rPr>
                <w:rFonts w:hint="eastAsia" w:ascii="宋体" w:hAnsi="宋体" w:eastAsia="宋体" w:cs="宋体"/>
                <w:sz w:val="16"/>
                <w:szCs w:val="16"/>
                <w:bdr w:val="none" w:color="auto" w:sz="0" w:space="0"/>
              </w:rPr>
              <w:t>自我简介</w:t>
            </w:r>
          </w:p>
        </w:tc>
        <w:tc>
          <w:tcPr>
            <w:tcW w:w="203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line="330" w:lineRule="atLeast"/>
              <w:ind w:left="0" w:right="0" w:firstLine="320"/>
              <w:jc w:val="center"/>
              <w:rPr>
                <w:sz w:val="14"/>
                <w:szCs w:val="14"/>
              </w:rPr>
            </w:pPr>
            <w:r>
              <w:rPr>
                <w:rFonts w:hint="eastAsia" w:ascii="宋体" w:hAnsi="宋体" w:eastAsia="宋体" w:cs="宋体"/>
                <w:sz w:val="16"/>
                <w:szCs w:val="16"/>
                <w:bdr w:val="none" w:color="auto" w:sz="0" w:space="0"/>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0" w:hRule="atLeast"/>
          <w:jc w:val="center"/>
        </w:trPr>
        <w:tc>
          <w:tcPr>
            <w:tcW w:w="36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line="330" w:lineRule="atLeast"/>
              <w:ind w:left="0" w:right="0" w:firstLine="320"/>
              <w:jc w:val="center"/>
              <w:rPr>
                <w:sz w:val="14"/>
                <w:szCs w:val="14"/>
              </w:rPr>
            </w:pPr>
            <w:r>
              <w:rPr>
                <w:rFonts w:hint="eastAsia" w:ascii="宋体" w:hAnsi="宋体" w:eastAsia="宋体" w:cs="宋体"/>
                <w:sz w:val="16"/>
                <w:szCs w:val="16"/>
                <w:bdr w:val="none" w:color="auto" w:sz="0" w:space="0"/>
              </w:rPr>
              <w:t>专业知识、学科相关知识综合知识应用能力</w:t>
            </w:r>
          </w:p>
        </w:tc>
        <w:tc>
          <w:tcPr>
            <w:tcW w:w="203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line="330" w:lineRule="atLeast"/>
              <w:ind w:left="0" w:right="0" w:firstLine="320"/>
              <w:jc w:val="center"/>
              <w:rPr>
                <w:sz w:val="14"/>
                <w:szCs w:val="14"/>
              </w:rPr>
            </w:pPr>
            <w:r>
              <w:rPr>
                <w:rFonts w:hint="eastAsia" w:ascii="宋体" w:hAnsi="宋体" w:eastAsia="宋体" w:cs="宋体"/>
                <w:sz w:val="16"/>
                <w:szCs w:val="16"/>
                <w:bdr w:val="none" w:color="auto" w:sz="0" w:space="0"/>
              </w:rPr>
              <w:t>45分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36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line="330" w:lineRule="atLeast"/>
              <w:ind w:left="0" w:right="0" w:firstLine="320"/>
              <w:jc w:val="center"/>
              <w:rPr>
                <w:sz w:val="14"/>
                <w:szCs w:val="14"/>
              </w:rPr>
            </w:pPr>
            <w:r>
              <w:rPr>
                <w:rFonts w:hint="eastAsia" w:ascii="宋体" w:hAnsi="宋体" w:eastAsia="宋体" w:cs="宋体"/>
                <w:sz w:val="16"/>
                <w:szCs w:val="16"/>
                <w:bdr w:val="none" w:color="auto" w:sz="0" w:space="0"/>
              </w:rPr>
              <w:t>语言表达能力、思维的敏锐性及逻辑思维能力</w:t>
            </w:r>
          </w:p>
        </w:tc>
        <w:tc>
          <w:tcPr>
            <w:tcW w:w="203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line="330" w:lineRule="atLeast"/>
              <w:ind w:left="0" w:right="0" w:firstLine="320"/>
              <w:jc w:val="center"/>
              <w:rPr>
                <w:sz w:val="14"/>
                <w:szCs w:val="14"/>
              </w:rPr>
            </w:pPr>
            <w:r>
              <w:rPr>
                <w:rFonts w:hint="eastAsia" w:ascii="宋体" w:hAnsi="宋体" w:eastAsia="宋体" w:cs="宋体"/>
                <w:sz w:val="16"/>
                <w:szCs w:val="16"/>
                <w:bdr w:val="none" w:color="auto" w:sz="0" w:space="0"/>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36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line="330" w:lineRule="atLeast"/>
              <w:ind w:left="0" w:right="0" w:firstLine="320"/>
              <w:jc w:val="center"/>
              <w:rPr>
                <w:sz w:val="14"/>
                <w:szCs w:val="14"/>
              </w:rPr>
            </w:pPr>
            <w:r>
              <w:rPr>
                <w:rFonts w:hint="eastAsia" w:ascii="宋体" w:hAnsi="宋体" w:eastAsia="宋体" w:cs="宋体"/>
                <w:sz w:val="16"/>
                <w:szCs w:val="16"/>
                <w:bdr w:val="none" w:color="auto" w:sz="0" w:space="0"/>
              </w:rPr>
              <w:t>外语口语、听力</w:t>
            </w:r>
          </w:p>
        </w:tc>
        <w:tc>
          <w:tcPr>
            <w:tcW w:w="203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100" w:afterAutospacing="0" w:line="330" w:lineRule="atLeast"/>
              <w:ind w:left="0" w:right="0" w:firstLine="320"/>
              <w:jc w:val="center"/>
              <w:rPr>
                <w:sz w:val="14"/>
                <w:szCs w:val="14"/>
              </w:rPr>
            </w:pPr>
            <w:r>
              <w:rPr>
                <w:rFonts w:hint="eastAsia" w:ascii="宋体" w:hAnsi="宋体" w:eastAsia="宋体" w:cs="宋体"/>
                <w:sz w:val="16"/>
                <w:szCs w:val="16"/>
                <w:bdr w:val="none" w:color="auto" w:sz="0" w:space="0"/>
              </w:rPr>
              <w:t>25分</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1.自我简介。陈述本人学习、工作情况，具体内容：含本科学习和获奖情况、英语水平及其它能体现个人优势的有关材料和专业的熟悉程度，学习本专业的动机及今后打算等。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2.复试小组就考生的基础知识、专业知识的掌握情况提问，考生当场回答。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九、成绩计算方法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录取总成绩以100分计。初试成绩占50%，复试成绩占50%。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调剂考生初试成绩＝初试总分/5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录取总成绩=初试成绩*50%+复试成绩*50%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复试成绩由英语复试成绩（总分25分）和专业课复试成绩（总分75分）构成，满分为100分。复试成绩低于60分者不予录取。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有下列情况之一的考生，即为复试不合格，不予录取：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1.未参加复试者；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2.资格审核不合格者；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3.加试成绩不及格者；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4.复试成绩不合格者；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5.其他不合格的情况。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十、复试基本原则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1.实行差额复试，复试比例不低于150%，不高于300%；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2.公开、公正、公平；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3.若考生因特殊原因自愿放弃复试资格，其名额可由申请调剂的其他考生的国家统考成绩依次替补；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4.分小组计算录取总成绩，按小组的录取总成绩排名择优录取。录取总成绩相同的情况下，本科专业为马克思主义理论及相近专业的优先录取。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十一、录取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我院按照教育部有关招生录取政策规定，根据招生指标数、复试录取办法和细则以及考生录取总成绩排名、思想政治表现等择优确定拟录取名单，具体按以下要求进行：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000000"/>
          <w:spacing w:val="0"/>
          <w:sz w:val="16"/>
          <w:szCs w:val="16"/>
          <w:bdr w:val="none" w:color="auto" w:sz="0" w:space="0"/>
        </w:rPr>
        <w:t>1.</w:t>
      </w:r>
      <w:r>
        <w:rPr>
          <w:rFonts w:hint="eastAsia" w:ascii="宋体" w:hAnsi="宋体" w:eastAsia="宋体" w:cs="宋体"/>
          <w:b w:val="0"/>
          <w:bCs w:val="0"/>
          <w:i w:val="0"/>
          <w:iCs w:val="0"/>
          <w:caps w:val="0"/>
          <w:color w:val="333333"/>
          <w:spacing w:val="0"/>
          <w:sz w:val="16"/>
          <w:szCs w:val="16"/>
          <w:bdr w:val="none" w:color="auto" w:sz="0" w:space="0"/>
        </w:rPr>
        <w:t>思想政治教育类方向和综合类方向录取总成绩分别独立排序，根据每个方向招生指标数，按录取总成绩从高到低排名录取及递补。各专业方向计划招生指标为思想政治教育类方向</w:t>
      </w:r>
      <w:r>
        <w:rPr>
          <w:rFonts w:hint="default" w:ascii="Calibri" w:hAnsi="Calibri" w:eastAsia="宋体" w:cs="Calibri"/>
          <w:b w:val="0"/>
          <w:bCs w:val="0"/>
          <w:i w:val="0"/>
          <w:iCs w:val="0"/>
          <w:caps w:val="0"/>
          <w:color w:val="333333"/>
          <w:spacing w:val="0"/>
          <w:sz w:val="16"/>
          <w:szCs w:val="16"/>
          <w:bdr w:val="none" w:color="auto" w:sz="0" w:space="0"/>
        </w:rPr>
        <w:t>20</w:t>
      </w:r>
      <w:r>
        <w:rPr>
          <w:rFonts w:hint="eastAsia" w:ascii="宋体" w:hAnsi="宋体" w:eastAsia="宋体" w:cs="宋体"/>
          <w:b w:val="0"/>
          <w:bCs w:val="0"/>
          <w:i w:val="0"/>
          <w:iCs w:val="0"/>
          <w:caps w:val="0"/>
          <w:color w:val="333333"/>
          <w:spacing w:val="0"/>
          <w:sz w:val="16"/>
          <w:szCs w:val="16"/>
          <w:bdr w:val="none" w:color="auto" w:sz="0" w:space="0"/>
        </w:rPr>
        <w:t>人，综合类方向</w:t>
      </w:r>
      <w:r>
        <w:rPr>
          <w:rFonts w:hint="default" w:ascii="Calibri" w:hAnsi="Calibri" w:eastAsia="宋体" w:cs="Calibri"/>
          <w:b w:val="0"/>
          <w:bCs w:val="0"/>
          <w:i w:val="0"/>
          <w:iCs w:val="0"/>
          <w:caps w:val="0"/>
          <w:color w:val="333333"/>
          <w:spacing w:val="0"/>
          <w:sz w:val="16"/>
          <w:szCs w:val="16"/>
          <w:bdr w:val="none" w:color="auto" w:sz="0" w:space="0"/>
        </w:rPr>
        <w:t>28</w:t>
      </w:r>
      <w:r>
        <w:rPr>
          <w:rFonts w:hint="eastAsia" w:ascii="宋体" w:hAnsi="宋体" w:eastAsia="宋体" w:cs="宋体"/>
          <w:b w:val="0"/>
          <w:bCs w:val="0"/>
          <w:i w:val="0"/>
          <w:iCs w:val="0"/>
          <w:caps w:val="0"/>
          <w:color w:val="333333"/>
          <w:spacing w:val="0"/>
          <w:sz w:val="16"/>
          <w:szCs w:val="16"/>
          <w:bdr w:val="none" w:color="auto" w:sz="0" w:space="0"/>
        </w:rPr>
        <w:t>人（各方向的调剂录取名额为相应方向的计划招生指标数减去相应方向的一志愿录取人数）。学校招生指标如有增补，各专业方向招生指标将根据学校增补指标进行调整。</w:t>
      </w:r>
      <w:r>
        <w:rPr>
          <w:rFonts w:hint="eastAsia" w:ascii="宋体" w:hAnsi="宋体" w:eastAsia="宋体" w:cs="宋体"/>
          <w:i w:val="0"/>
          <w:iCs w:val="0"/>
          <w:caps w:val="0"/>
          <w:color w:val="333333"/>
          <w:spacing w:val="0"/>
          <w:sz w:val="16"/>
          <w:szCs w:val="16"/>
          <w:bdr w:val="none" w:color="auto" w:sz="0" w:space="0"/>
        </w:rPr>
        <w:t>若录取总成绩相同，按照复试总成绩从高到低排序。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000000"/>
          <w:spacing w:val="0"/>
          <w:sz w:val="16"/>
          <w:szCs w:val="16"/>
          <w:bdr w:val="none" w:color="auto" w:sz="0" w:space="0"/>
        </w:rPr>
        <w:t>2.资格审查不合格者、体检不合格者、复试未达到相关要求者，不得录取。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十二、监督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考生对复试结果有异议，可以书面形式向学院提出，学院会及时调查、认真处理并回复考生。学院联系电话：林老师 张老师 0773-5897910/3698618。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Style w:val="5"/>
          <w:rFonts w:hint="eastAsia" w:ascii="宋体" w:hAnsi="宋体" w:eastAsia="宋体" w:cs="宋体"/>
          <w:b/>
          <w:bCs/>
          <w:i w:val="0"/>
          <w:iCs w:val="0"/>
          <w:caps w:val="0"/>
          <w:color w:val="333333"/>
          <w:spacing w:val="0"/>
          <w:sz w:val="16"/>
          <w:szCs w:val="16"/>
          <w:bdr w:val="none" w:color="auto" w:sz="0" w:space="0"/>
        </w:rPr>
        <w:t>十三、其他说明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1.凡弄虚作假、违反考试相关规定和纪律、存在学术不端行为的考生，一律取消录取资格，并按照有关规定严肃处理。考生须承诺学历、学位证书、个人及其它报考信息的真实性，存在学术道德、专业伦理、诚实守信等方面问题者，一经查实，取消复试成绩、录取资格、学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2.我学院将通过研招网信息平台、桂林理工大学研究生招生网、学院官网、电话、电子邮件、短信等方式公开或发送给考生的相关信息、文件和消息，均视为送达，考生应密切关注相关通知，因考生个人疏忽等原因造成的一切后果由考生本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3.在新生入学后3个月内，学院按照《普通高等学校学生管理规定》有关要求对所有考生进行全面复查。复查不合格的，取消学籍；情节严重的，移交有关部门调查处理。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4.考生体检要求参照教育部、原卫生部、中国残联印发的《普通高等学校招生体检工作指导意见》（教学〔2003〕3号）要求，按照《教育部办公厅 卫生部办公厅关于普通高等学校招生学生入学身体检查取消乙肝项目检测有关问题的通知》（教学厅〔2010〕2号）规定。我院2023年硕士研究生招生考试体检在新生入学时进行，体检不合格者取消录取资格。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5.录取为“定向就业”的考生，须根据学院要求按时将加盖定向培养单位公章的“协议书”提交至学院。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6.其他未尽事宜根据教育部自治区相关文件及我校2023年研究生招生复试有关规定执行。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0" w:lineRule="atLeast"/>
        <w:ind w:left="0" w:right="0" w:firstLine="320"/>
        <w:jc w:val="left"/>
        <w:rPr>
          <w:sz w:val="14"/>
          <w:szCs w:val="14"/>
        </w:rPr>
      </w:pPr>
      <w:r>
        <w:rPr>
          <w:rFonts w:hint="eastAsia" w:ascii="宋体" w:hAnsi="宋体" w:eastAsia="宋体" w:cs="宋体"/>
          <w:i w:val="0"/>
          <w:iCs w:val="0"/>
          <w:caps w:val="0"/>
          <w:color w:val="333333"/>
          <w:spacing w:val="0"/>
          <w:sz w:val="16"/>
          <w:szCs w:val="16"/>
          <w:bdr w:val="none" w:color="auto" w:sz="0" w:space="0"/>
        </w:rPr>
        <w:t>7.本细则未涉及部分，由桂林理工大学马克思主义学院招生工作领导小组负责解释。若与上级文件规定有冲突，以上级文件规定为准。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20" w:lineRule="atLeast"/>
        <w:ind w:left="0" w:right="0" w:firstLine="320"/>
        <w:jc w:val="left"/>
        <w:rPr>
          <w:sz w:val="14"/>
          <w:szCs w:val="14"/>
        </w:rPr>
      </w:pPr>
      <w:r>
        <w:rPr>
          <w:rFonts w:hint="eastAsia" w:ascii="微软雅黑" w:hAnsi="微软雅黑" w:eastAsia="微软雅黑" w:cs="微软雅黑"/>
          <w:i w:val="0"/>
          <w:iCs w:val="0"/>
          <w:caps w:val="0"/>
          <w:color w:val="333333"/>
          <w:spacing w:val="0"/>
          <w:sz w:val="14"/>
          <w:szCs w:val="14"/>
          <w:bdr w:val="none" w:color="auto" w:sz="0" w:space="0"/>
        </w:rPr>
        <w:t> </w:t>
      </w:r>
      <w:r>
        <w:rPr>
          <w:rFonts w:hint="eastAsia" w:ascii="微软雅黑" w:hAnsi="微软雅黑" w:eastAsia="微软雅黑" w:cs="微软雅黑"/>
          <w:i w:val="0"/>
          <w:iCs w:val="0"/>
          <w:caps w:val="0"/>
          <w:color w:val="333333"/>
          <w:spacing w:val="0"/>
          <w:sz w:val="14"/>
          <w:szCs w:val="14"/>
          <w:bdr w:val="none" w:color="auto" w:sz="0" w:space="0"/>
        </w:rPr>
        <w:drawing>
          <wp:inline distT="0" distB="0" distL="114300" distR="114300">
            <wp:extent cx="152400" cy="152400"/>
            <wp:effectExtent l="0" t="0" r="0" b="0"/>
            <wp:docPr id="5"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222222"/>
          <w:spacing w:val="0"/>
          <w:sz w:val="14"/>
          <w:szCs w:val="14"/>
          <w:u w:val="none"/>
          <w:bdr w:val="none" w:color="auto" w:sz="0" w:space="0"/>
        </w:rPr>
        <w:fldChar w:fldCharType="begin"/>
      </w:r>
      <w:r>
        <w:rPr>
          <w:rFonts w:hint="eastAsia" w:ascii="微软雅黑" w:hAnsi="微软雅黑" w:eastAsia="微软雅黑" w:cs="微软雅黑"/>
          <w:i w:val="0"/>
          <w:iCs w:val="0"/>
          <w:caps w:val="0"/>
          <w:color w:val="222222"/>
          <w:spacing w:val="0"/>
          <w:sz w:val="14"/>
          <w:szCs w:val="14"/>
          <w:u w:val="none"/>
          <w:bdr w:val="none" w:color="auto" w:sz="0" w:space="0"/>
        </w:rPr>
        <w:instrText xml:space="preserve"> HYPERLINK "https://mksxy.glut.edu.cn/system/_content/download.jsp?urltype=news.DownloadAttachUrl&amp;owner=1747724938&amp;wbfileid=7741664" </w:instrText>
      </w:r>
      <w:r>
        <w:rPr>
          <w:rFonts w:hint="eastAsia" w:ascii="微软雅黑" w:hAnsi="微软雅黑" w:eastAsia="微软雅黑" w:cs="微软雅黑"/>
          <w:i w:val="0"/>
          <w:iCs w:val="0"/>
          <w:caps w:val="0"/>
          <w:color w:val="222222"/>
          <w:spacing w:val="0"/>
          <w:sz w:val="14"/>
          <w:szCs w:val="14"/>
          <w:u w:val="none"/>
          <w:bdr w:val="none" w:color="auto" w:sz="0" w:space="0"/>
        </w:rPr>
        <w:fldChar w:fldCharType="separate"/>
      </w:r>
      <w:r>
        <w:rPr>
          <w:rStyle w:val="6"/>
          <w:rFonts w:hint="eastAsia" w:ascii="微软雅黑" w:hAnsi="微软雅黑" w:eastAsia="微软雅黑" w:cs="微软雅黑"/>
          <w:i w:val="0"/>
          <w:iCs w:val="0"/>
          <w:caps w:val="0"/>
          <w:color w:val="222222"/>
          <w:spacing w:val="0"/>
          <w:sz w:val="14"/>
          <w:szCs w:val="14"/>
          <w:u w:val="none"/>
          <w:bdr w:val="none" w:color="auto" w:sz="0" w:space="0"/>
        </w:rPr>
        <w:t>附件1：桂林理工大学2023年硕士研究生考生缴纳复试费流程.docx</w:t>
      </w:r>
      <w:r>
        <w:rPr>
          <w:rFonts w:hint="eastAsia" w:ascii="微软雅黑" w:hAnsi="微软雅黑" w:eastAsia="微软雅黑" w:cs="微软雅黑"/>
          <w:i w:val="0"/>
          <w:iCs w:val="0"/>
          <w:caps w:val="0"/>
          <w:color w:val="222222"/>
          <w:spacing w:val="0"/>
          <w:sz w:val="14"/>
          <w:szCs w:val="14"/>
          <w:u w:val="none"/>
          <w:bdr w:val="none" w:color="auto" w:sz="0" w:space="0"/>
        </w:rPr>
        <w:fldChar w:fldCharType="end"/>
      </w:r>
      <w:r>
        <w:rPr>
          <w:rFonts w:hint="eastAsia" w:ascii="微软雅黑" w:hAnsi="微软雅黑" w:eastAsia="微软雅黑" w:cs="微软雅黑"/>
          <w:i w:val="0"/>
          <w:iCs w:val="0"/>
          <w:caps w:val="0"/>
          <w:color w:val="333333"/>
          <w:spacing w:val="0"/>
          <w:sz w:val="14"/>
          <w:szCs w:val="14"/>
          <w:bdr w:val="none" w:color="auto" w:sz="0" w:space="0"/>
        </w:rPr>
        <w:t> </w:t>
      </w:r>
      <w:r>
        <w:rPr>
          <w:rFonts w:hint="eastAsia" w:ascii="微软雅黑" w:hAnsi="微软雅黑" w:eastAsia="微软雅黑" w:cs="微软雅黑"/>
          <w:i w:val="0"/>
          <w:iCs w:val="0"/>
          <w:caps w:val="0"/>
          <w:color w:val="333333"/>
          <w:spacing w:val="0"/>
          <w:sz w:val="14"/>
          <w:szCs w:val="14"/>
          <w:bdr w:val="none" w:color="auto" w:sz="0" w:space="0"/>
        </w:rPr>
        <w:drawing>
          <wp:inline distT="0" distB="0" distL="114300" distR="114300">
            <wp:extent cx="152400" cy="152400"/>
            <wp:effectExtent l="0" t="0" r="0" b="0"/>
            <wp:docPr id="4"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222222"/>
          <w:spacing w:val="0"/>
          <w:sz w:val="14"/>
          <w:szCs w:val="14"/>
          <w:u w:val="none"/>
          <w:bdr w:val="none" w:color="auto" w:sz="0" w:space="0"/>
        </w:rPr>
        <w:fldChar w:fldCharType="begin"/>
      </w:r>
      <w:r>
        <w:rPr>
          <w:rFonts w:hint="eastAsia" w:ascii="微软雅黑" w:hAnsi="微软雅黑" w:eastAsia="微软雅黑" w:cs="微软雅黑"/>
          <w:i w:val="0"/>
          <w:iCs w:val="0"/>
          <w:caps w:val="0"/>
          <w:color w:val="222222"/>
          <w:spacing w:val="0"/>
          <w:sz w:val="14"/>
          <w:szCs w:val="14"/>
          <w:u w:val="none"/>
          <w:bdr w:val="none" w:color="auto" w:sz="0" w:space="0"/>
        </w:rPr>
        <w:instrText xml:space="preserve"> HYPERLINK "https://mksxy.glut.edu.cn/system/_content/download.jsp?urltype=news.DownloadAttachUrl&amp;owner=1747724938&amp;wbfileid=7741665" </w:instrText>
      </w:r>
      <w:r>
        <w:rPr>
          <w:rFonts w:hint="eastAsia" w:ascii="微软雅黑" w:hAnsi="微软雅黑" w:eastAsia="微软雅黑" w:cs="微软雅黑"/>
          <w:i w:val="0"/>
          <w:iCs w:val="0"/>
          <w:caps w:val="0"/>
          <w:color w:val="222222"/>
          <w:spacing w:val="0"/>
          <w:sz w:val="14"/>
          <w:szCs w:val="14"/>
          <w:u w:val="none"/>
          <w:bdr w:val="none" w:color="auto" w:sz="0" w:space="0"/>
        </w:rPr>
        <w:fldChar w:fldCharType="separate"/>
      </w:r>
      <w:r>
        <w:rPr>
          <w:rStyle w:val="6"/>
          <w:rFonts w:hint="eastAsia" w:ascii="微软雅黑" w:hAnsi="微软雅黑" w:eastAsia="微软雅黑" w:cs="微软雅黑"/>
          <w:i w:val="0"/>
          <w:iCs w:val="0"/>
          <w:caps w:val="0"/>
          <w:color w:val="222222"/>
          <w:spacing w:val="0"/>
          <w:sz w:val="14"/>
          <w:szCs w:val="14"/>
          <w:u w:val="none"/>
          <w:bdr w:val="none" w:color="auto" w:sz="0" w:space="0"/>
        </w:rPr>
        <w:t>附件2： 桂林理工大学报考硕士研究生思想政治审查表.doc </w:t>
      </w:r>
      <w:r>
        <w:rPr>
          <w:rStyle w:val="6"/>
          <w:rFonts w:hint="eastAsia" w:ascii="微软雅黑" w:hAnsi="微软雅黑" w:eastAsia="微软雅黑" w:cs="微软雅黑"/>
          <w:i w:val="0"/>
          <w:iCs w:val="0"/>
          <w:caps w:val="0"/>
          <w:color w:val="222222"/>
          <w:spacing w:val="0"/>
          <w:sz w:val="14"/>
          <w:szCs w:val="14"/>
          <w:u w:val="none"/>
          <w:bdr w:val="none" w:color="auto" w:sz="0" w:space="0"/>
        </w:rPr>
        <w:drawing>
          <wp:inline distT="0" distB="0" distL="114300" distR="114300">
            <wp:extent cx="152400" cy="1524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222222"/>
          <w:spacing w:val="0"/>
          <w:sz w:val="14"/>
          <w:szCs w:val="14"/>
          <w:u w:val="none"/>
          <w:bdr w:val="none" w:color="auto" w:sz="0" w:space="0"/>
        </w:rPr>
        <w:fldChar w:fldCharType="end"/>
      </w:r>
      <w:r>
        <w:rPr>
          <w:rFonts w:hint="eastAsia" w:ascii="微软雅黑" w:hAnsi="微软雅黑" w:eastAsia="微软雅黑" w:cs="微软雅黑"/>
          <w:i w:val="0"/>
          <w:iCs w:val="0"/>
          <w:caps w:val="0"/>
          <w:color w:val="222222"/>
          <w:spacing w:val="0"/>
          <w:sz w:val="14"/>
          <w:szCs w:val="14"/>
          <w:u w:val="none"/>
          <w:bdr w:val="none" w:color="auto" w:sz="0" w:space="0"/>
        </w:rPr>
        <w:fldChar w:fldCharType="begin"/>
      </w:r>
      <w:r>
        <w:rPr>
          <w:rFonts w:hint="eastAsia" w:ascii="微软雅黑" w:hAnsi="微软雅黑" w:eastAsia="微软雅黑" w:cs="微软雅黑"/>
          <w:i w:val="0"/>
          <w:iCs w:val="0"/>
          <w:caps w:val="0"/>
          <w:color w:val="222222"/>
          <w:spacing w:val="0"/>
          <w:sz w:val="14"/>
          <w:szCs w:val="14"/>
          <w:u w:val="none"/>
          <w:bdr w:val="none" w:color="auto" w:sz="0" w:space="0"/>
        </w:rPr>
        <w:instrText xml:space="preserve"> HYPERLINK "https://mksxy.glut.edu.cn/system/_content/download.jsp?urltype=news.DownloadAttachUrl&amp;owner=1747724938&amp;wbfileid=7741663" </w:instrText>
      </w:r>
      <w:r>
        <w:rPr>
          <w:rFonts w:hint="eastAsia" w:ascii="微软雅黑" w:hAnsi="微软雅黑" w:eastAsia="微软雅黑" w:cs="微软雅黑"/>
          <w:i w:val="0"/>
          <w:iCs w:val="0"/>
          <w:caps w:val="0"/>
          <w:color w:val="222222"/>
          <w:spacing w:val="0"/>
          <w:sz w:val="14"/>
          <w:szCs w:val="14"/>
          <w:u w:val="none"/>
          <w:bdr w:val="none" w:color="auto" w:sz="0" w:space="0"/>
        </w:rPr>
        <w:fldChar w:fldCharType="separate"/>
      </w:r>
      <w:r>
        <w:rPr>
          <w:rStyle w:val="6"/>
          <w:rFonts w:hint="eastAsia" w:ascii="微软雅黑" w:hAnsi="微软雅黑" w:eastAsia="微软雅黑" w:cs="微软雅黑"/>
          <w:i w:val="0"/>
          <w:iCs w:val="0"/>
          <w:caps w:val="0"/>
          <w:color w:val="222222"/>
          <w:spacing w:val="0"/>
          <w:sz w:val="14"/>
          <w:szCs w:val="14"/>
          <w:u w:val="none"/>
          <w:bdr w:val="none" w:color="auto" w:sz="0" w:space="0"/>
        </w:rPr>
        <w:t>附件3：桂林理工大学2023年硕士研究生招生诚信复试承诺书.pdf</w:t>
      </w:r>
      <w:r>
        <w:rPr>
          <w:rFonts w:hint="eastAsia" w:ascii="微软雅黑" w:hAnsi="微软雅黑" w:eastAsia="微软雅黑" w:cs="微软雅黑"/>
          <w:i w:val="0"/>
          <w:iCs w:val="0"/>
          <w:caps w:val="0"/>
          <w:color w:val="222222"/>
          <w:spacing w:val="0"/>
          <w:sz w:val="14"/>
          <w:szCs w:val="14"/>
          <w:u w:val="none"/>
          <w:bdr w:val="none" w:color="auto" w:sz="0" w:space="0"/>
        </w:rPr>
        <w:fldChar w:fldCharType="end"/>
      </w:r>
      <w:r>
        <w:rPr>
          <w:rFonts w:hint="eastAsia" w:ascii="微软雅黑" w:hAnsi="微软雅黑" w:eastAsia="微软雅黑" w:cs="微软雅黑"/>
          <w:i w:val="0"/>
          <w:iCs w:val="0"/>
          <w:caps w:val="0"/>
          <w:color w:val="333333"/>
          <w:spacing w:val="0"/>
          <w:sz w:val="14"/>
          <w:szCs w:val="14"/>
          <w:bdr w:val="none" w:color="auto" w:sz="0" w:space="0"/>
        </w:rPr>
        <w:t> </w:t>
      </w:r>
      <w:r>
        <w:rPr>
          <w:rFonts w:hint="eastAsia" w:ascii="微软雅黑" w:hAnsi="微软雅黑" w:eastAsia="微软雅黑" w:cs="微软雅黑"/>
          <w:i w:val="0"/>
          <w:iCs w:val="0"/>
          <w:caps w:val="0"/>
          <w:color w:val="333333"/>
          <w:spacing w:val="0"/>
          <w:sz w:val="14"/>
          <w:szCs w:val="14"/>
          <w:bdr w:val="none" w:color="auto" w:sz="0" w:space="0"/>
        </w:rPr>
        <w:drawing>
          <wp:inline distT="0" distB="0" distL="114300" distR="114300">
            <wp:extent cx="152400" cy="152400"/>
            <wp:effectExtent l="0" t="0" r="0" b="0"/>
            <wp:docPr id="6"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IMG_259"/>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222222"/>
          <w:spacing w:val="0"/>
          <w:sz w:val="14"/>
          <w:szCs w:val="14"/>
          <w:u w:val="none"/>
          <w:bdr w:val="none" w:color="auto" w:sz="0" w:space="0"/>
        </w:rPr>
        <w:fldChar w:fldCharType="begin"/>
      </w:r>
      <w:r>
        <w:rPr>
          <w:rFonts w:hint="eastAsia" w:ascii="微软雅黑" w:hAnsi="微软雅黑" w:eastAsia="微软雅黑" w:cs="微软雅黑"/>
          <w:i w:val="0"/>
          <w:iCs w:val="0"/>
          <w:caps w:val="0"/>
          <w:color w:val="222222"/>
          <w:spacing w:val="0"/>
          <w:sz w:val="14"/>
          <w:szCs w:val="14"/>
          <w:u w:val="none"/>
          <w:bdr w:val="none" w:color="auto" w:sz="0" w:space="0"/>
        </w:rPr>
        <w:instrText xml:space="preserve"> HYPERLINK "https://mksxy.glut.edu.cn/system/_content/download.jsp?urltype=news.DownloadAttachUrl&amp;owner=1747724938&amp;wbfileid=7741666" </w:instrText>
      </w:r>
      <w:r>
        <w:rPr>
          <w:rFonts w:hint="eastAsia" w:ascii="微软雅黑" w:hAnsi="微软雅黑" w:eastAsia="微软雅黑" w:cs="微软雅黑"/>
          <w:i w:val="0"/>
          <w:iCs w:val="0"/>
          <w:caps w:val="0"/>
          <w:color w:val="222222"/>
          <w:spacing w:val="0"/>
          <w:sz w:val="14"/>
          <w:szCs w:val="14"/>
          <w:u w:val="none"/>
          <w:bdr w:val="none" w:color="auto" w:sz="0" w:space="0"/>
        </w:rPr>
        <w:fldChar w:fldCharType="separate"/>
      </w:r>
      <w:r>
        <w:rPr>
          <w:rStyle w:val="6"/>
          <w:rFonts w:hint="eastAsia" w:ascii="微软雅黑" w:hAnsi="微软雅黑" w:eastAsia="微软雅黑" w:cs="微软雅黑"/>
          <w:i w:val="0"/>
          <w:iCs w:val="0"/>
          <w:caps w:val="0"/>
          <w:color w:val="222222"/>
          <w:spacing w:val="0"/>
          <w:sz w:val="14"/>
          <w:szCs w:val="14"/>
          <w:u w:val="none"/>
          <w:bdr w:val="none" w:color="auto" w:sz="0" w:space="0"/>
        </w:rPr>
        <w:t>附件4：桂林理工大学硕士研究生定向培养协议.doc</w:t>
      </w:r>
      <w:r>
        <w:rPr>
          <w:rFonts w:hint="eastAsia" w:ascii="微软雅黑" w:hAnsi="微软雅黑" w:eastAsia="微软雅黑" w:cs="微软雅黑"/>
          <w:i w:val="0"/>
          <w:iCs w:val="0"/>
          <w:caps w:val="0"/>
          <w:color w:val="222222"/>
          <w:spacing w:val="0"/>
          <w:sz w:val="14"/>
          <w:szCs w:val="14"/>
          <w:u w:val="none"/>
          <w:bdr w:val="none" w:color="auto" w:sz="0" w:space="0"/>
        </w:rPr>
        <w:fldChar w:fldCharType="end"/>
      </w:r>
      <w:r>
        <w:rPr>
          <w:rFonts w:hint="eastAsia" w:ascii="微软雅黑" w:hAnsi="微软雅黑" w:eastAsia="微软雅黑" w:cs="微软雅黑"/>
          <w:i w:val="0"/>
          <w:iCs w:val="0"/>
          <w:caps w:val="0"/>
          <w:color w:val="333333"/>
          <w:spacing w:val="0"/>
          <w:sz w:val="14"/>
          <w:szCs w:val="14"/>
          <w:bdr w:val="none" w:color="auto" w:sz="0" w:space="0"/>
        </w:rPr>
        <w:t> </w:t>
      </w:r>
      <w:r>
        <w:rPr>
          <w:rFonts w:hint="eastAsia" w:ascii="微软雅黑" w:hAnsi="微软雅黑" w:eastAsia="微软雅黑" w:cs="微软雅黑"/>
          <w:i w:val="0"/>
          <w:iCs w:val="0"/>
          <w:caps w:val="0"/>
          <w:color w:val="333333"/>
          <w:spacing w:val="0"/>
          <w:sz w:val="14"/>
          <w:szCs w:val="14"/>
          <w:bdr w:val="none" w:color="auto" w:sz="0" w:space="0"/>
        </w:rPr>
        <w:drawing>
          <wp:inline distT="0" distB="0" distL="114300" distR="114300">
            <wp:extent cx="152400" cy="152400"/>
            <wp:effectExtent l="0" t="0" r="0" b="0"/>
            <wp:docPr id="1"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IMG_260"/>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222222"/>
          <w:spacing w:val="0"/>
          <w:sz w:val="14"/>
          <w:szCs w:val="14"/>
          <w:u w:val="none"/>
          <w:bdr w:val="none" w:color="auto" w:sz="0" w:space="0"/>
        </w:rPr>
        <w:fldChar w:fldCharType="begin"/>
      </w:r>
      <w:r>
        <w:rPr>
          <w:rFonts w:hint="eastAsia" w:ascii="微软雅黑" w:hAnsi="微软雅黑" w:eastAsia="微软雅黑" w:cs="微软雅黑"/>
          <w:i w:val="0"/>
          <w:iCs w:val="0"/>
          <w:caps w:val="0"/>
          <w:color w:val="222222"/>
          <w:spacing w:val="0"/>
          <w:sz w:val="14"/>
          <w:szCs w:val="14"/>
          <w:u w:val="none"/>
          <w:bdr w:val="none" w:color="auto" w:sz="0" w:space="0"/>
        </w:rPr>
        <w:instrText xml:space="preserve"> HYPERLINK "https://mksxy.glut.edu.cn/system/_content/download.jsp?urltype=news.DownloadAttachUrl&amp;owner=1747724938&amp;wbfileid=7741667" </w:instrText>
      </w:r>
      <w:r>
        <w:rPr>
          <w:rFonts w:hint="eastAsia" w:ascii="微软雅黑" w:hAnsi="微软雅黑" w:eastAsia="微软雅黑" w:cs="微软雅黑"/>
          <w:i w:val="0"/>
          <w:iCs w:val="0"/>
          <w:caps w:val="0"/>
          <w:color w:val="222222"/>
          <w:spacing w:val="0"/>
          <w:sz w:val="14"/>
          <w:szCs w:val="14"/>
          <w:u w:val="none"/>
          <w:bdr w:val="none" w:color="auto" w:sz="0" w:space="0"/>
        </w:rPr>
        <w:fldChar w:fldCharType="separate"/>
      </w:r>
      <w:r>
        <w:rPr>
          <w:rStyle w:val="6"/>
          <w:rFonts w:hint="eastAsia" w:ascii="微软雅黑" w:hAnsi="微软雅黑" w:eastAsia="微软雅黑" w:cs="微软雅黑"/>
          <w:i w:val="0"/>
          <w:iCs w:val="0"/>
          <w:caps w:val="0"/>
          <w:color w:val="222222"/>
          <w:spacing w:val="0"/>
          <w:sz w:val="14"/>
          <w:szCs w:val="14"/>
          <w:u w:val="none"/>
          <w:bdr w:val="none" w:color="auto" w:sz="0" w:space="0"/>
        </w:rPr>
        <w:t>附件5：复试情况表.doc</w:t>
      </w:r>
      <w:r>
        <w:rPr>
          <w:rFonts w:hint="eastAsia" w:ascii="微软雅黑" w:hAnsi="微软雅黑" w:eastAsia="微软雅黑" w:cs="微软雅黑"/>
          <w:i w:val="0"/>
          <w:iCs w:val="0"/>
          <w:caps w:val="0"/>
          <w:color w:val="222222"/>
          <w:spacing w:val="0"/>
          <w:sz w:val="14"/>
          <w:szCs w:val="14"/>
          <w:u w:val="none"/>
          <w:bdr w:val="none" w:color="auto" w:sz="0" w:space="0"/>
        </w:rPr>
        <w:fldChar w:fldCharType="end"/>
      </w:r>
      <w:r>
        <w:rPr>
          <w:rFonts w:hint="eastAsia" w:ascii="微软雅黑" w:hAnsi="微软雅黑" w:eastAsia="微软雅黑" w:cs="微软雅黑"/>
          <w:i w:val="0"/>
          <w:iCs w:val="0"/>
          <w:caps w:val="0"/>
          <w:color w:val="333333"/>
          <w:spacing w:val="0"/>
          <w:sz w:val="14"/>
          <w:szCs w:val="14"/>
          <w:bdr w:val="none" w:color="auto" w:sz="0" w:space="0"/>
        </w:rPr>
        <w:t> </w:t>
      </w:r>
      <w:r>
        <w:rPr>
          <w:rFonts w:hint="eastAsia" w:ascii="微软雅黑" w:hAnsi="微软雅黑" w:eastAsia="微软雅黑" w:cs="微软雅黑"/>
          <w:i w:val="0"/>
          <w:iCs w:val="0"/>
          <w:caps w:val="0"/>
          <w:color w:val="333333"/>
          <w:spacing w:val="0"/>
          <w:sz w:val="14"/>
          <w:szCs w:val="14"/>
          <w:bdr w:val="none" w:color="auto" w:sz="0" w:space="0"/>
        </w:rPr>
        <w:drawing>
          <wp:inline distT="0" distB="0" distL="114300" distR="114300">
            <wp:extent cx="152400" cy="152400"/>
            <wp:effectExtent l="0" t="0" r="0" b="0"/>
            <wp:docPr id="2"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IMG_261"/>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222222"/>
          <w:spacing w:val="0"/>
          <w:sz w:val="14"/>
          <w:szCs w:val="14"/>
          <w:u w:val="none"/>
          <w:bdr w:val="none" w:color="auto" w:sz="0" w:space="0"/>
        </w:rPr>
        <w:fldChar w:fldCharType="begin"/>
      </w:r>
      <w:r>
        <w:rPr>
          <w:rFonts w:hint="eastAsia" w:ascii="微软雅黑" w:hAnsi="微软雅黑" w:eastAsia="微软雅黑" w:cs="微软雅黑"/>
          <w:i w:val="0"/>
          <w:iCs w:val="0"/>
          <w:caps w:val="0"/>
          <w:color w:val="222222"/>
          <w:spacing w:val="0"/>
          <w:sz w:val="14"/>
          <w:szCs w:val="14"/>
          <w:u w:val="none"/>
          <w:bdr w:val="none" w:color="auto" w:sz="0" w:space="0"/>
        </w:rPr>
        <w:instrText xml:space="preserve"> HYPERLINK "https://mksxy.glut.edu.cn/system/_content/download.jsp?urltype=news.DownloadAttachUrl&amp;owner=1747724938&amp;wbfileid=7741668" </w:instrText>
      </w:r>
      <w:r>
        <w:rPr>
          <w:rFonts w:hint="eastAsia" w:ascii="微软雅黑" w:hAnsi="微软雅黑" w:eastAsia="微软雅黑" w:cs="微软雅黑"/>
          <w:i w:val="0"/>
          <w:iCs w:val="0"/>
          <w:caps w:val="0"/>
          <w:color w:val="222222"/>
          <w:spacing w:val="0"/>
          <w:sz w:val="14"/>
          <w:szCs w:val="14"/>
          <w:u w:val="none"/>
          <w:bdr w:val="none" w:color="auto" w:sz="0" w:space="0"/>
        </w:rPr>
        <w:fldChar w:fldCharType="separate"/>
      </w:r>
      <w:r>
        <w:rPr>
          <w:rStyle w:val="6"/>
          <w:rFonts w:hint="eastAsia" w:ascii="微软雅黑" w:hAnsi="微软雅黑" w:eastAsia="微软雅黑" w:cs="微软雅黑"/>
          <w:i w:val="0"/>
          <w:iCs w:val="0"/>
          <w:caps w:val="0"/>
          <w:color w:val="222222"/>
          <w:spacing w:val="0"/>
          <w:sz w:val="14"/>
          <w:szCs w:val="14"/>
          <w:u w:val="none"/>
          <w:bdr w:val="none" w:color="auto" w:sz="0" w:space="0"/>
        </w:rPr>
        <w:t>附件6：桂林理工大学2023年研究生复试心理测评流程.doc</w:t>
      </w:r>
      <w:r>
        <w:rPr>
          <w:rFonts w:hint="eastAsia" w:ascii="微软雅黑" w:hAnsi="微软雅黑" w:eastAsia="微软雅黑" w:cs="微软雅黑"/>
          <w:i w:val="0"/>
          <w:iCs w:val="0"/>
          <w:caps w:val="0"/>
          <w:color w:val="222222"/>
          <w:spacing w:val="0"/>
          <w:sz w:val="14"/>
          <w:szCs w:val="14"/>
          <w:u w:val="none"/>
          <w:bdr w:val="none" w:color="auto" w:sz="0" w:space="0"/>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6883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4098</Words>
  <Characters>4289</Characters>
  <Lines>0</Lines>
  <Paragraphs>0</Paragraphs>
  <TotalTime>0</TotalTime>
  <ScaleCrop>false</ScaleCrop>
  <LinksUpToDate>false</LinksUpToDate>
  <CharactersWithSpaces>4320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2023-04-21T12:18:33Z</dcterms:created>
  <dc:creator>Administrator</dc:creator>
  <cp:lastModifiedBy>王英</cp:lastModifiedBy>
  <dcterms:modified xsi:type="dcterms:W3CDTF">2023-04-21T12:19:01Z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4AD98519F06E4AC192586FE3D377B742</vt:lpwstr>
  </property>
</Properties>
</file>