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832422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832422"/>
          <w:spacing w:val="0"/>
          <w:sz w:val="28"/>
          <w:szCs w:val="28"/>
          <w:bdr w:val="none" w:color="auto" w:sz="0" w:space="0"/>
        </w:rPr>
        <w:t>榆林学院文学院2023年学科教学（语文）硕士研究生调剂办法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来源: 作者: 文学院 发布时间: 2023-04-04 708次浏览 背景颜色：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342900" cy="342900"/>
            <wp:effectExtent l="0" t="0" r="0" b="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342900" cy="342900"/>
            <wp:effectExtent l="0" t="0" r="0" b="0"/>
            <wp:docPr id="2" name="图片 2" descr="IMG_25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根据《教育部关于印发&lt;2023年全国硕士研究生招生工作管理规定&gt;的通知》（教学〔2022〕3号）《榆林学院2023年硕士研究生招生考试调剂公告》等相关文件精神和要求，结合学院实际，现就调剂相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一、调剂专业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学科教学（语文）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二、调剂考生条件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（1）初试成绩达到教育部统一规定的一类地区复试分数线（单科、总分）。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（2）满足教育部规定的调剂及录取基本条件。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（3）第一志愿报考专业为“教育”（专业代码前两位为“04”）均可申请调剂。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（4）初试科目与调入专业初试科目相同或相近，其中统考科目应相同。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（5）第一志愿报考专业为学科教学（语文）或前置专业为汉语言文学等相近学科专业优先调剂。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三、培养类型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全日制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四、调剂系统开放时间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2023年4月6日0时——12时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五、调剂渠道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所有调剂考生必须通过教育部“全国硕士研究生招生考试网上调剂”系统进行调剂。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六、复试方式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线下面试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七、复试流程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参照《榆林学院文学院2023年硕士研究生招生复试录取工作方案》。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135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javascript:void(0);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482</Characters>
  <Lines>0</Lines>
  <Paragraphs>0</Paragraphs>
  <TotalTime>0</TotalTime>
  <ScaleCrop>false</ScaleCrop>
  <LinksUpToDate>false</LinksUpToDate>
  <CharactersWithSpaces>495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2023-05-06T07:37:36Z</dcterms:created>
  <dc:creator>Administrator</dc:creator>
  <cp:lastModifiedBy>王英</cp:lastModifiedBy>
  <dcterms:modified xsi:type="dcterms:W3CDTF">2023-05-06T07:37:46Z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8D26EF8BDCDB468A8FD10215E97EEEA4</vt:lpwstr>
  </property>
</Properties>
</file>