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ind w:left="0" w:right="0"/>
        <w:jc w:val="center"/>
        <w:rPr>
          <w:b w:val="0"/>
          <w:bCs w:val="0"/>
          <w:sz w:val="18"/>
          <w:szCs w:val="18"/>
        </w:rPr>
      </w:pPr>
      <w:bookmarkStart w:id="0" w:name="_GoBack"/>
      <w:r>
        <w:rPr>
          <w:rFonts w:ascii="宋体" w:hAnsi="宋体" w:eastAsia="宋体" w:cs="宋体"/>
          <w:b w:val="0"/>
          <w:bCs w:val="0"/>
          <w:kern w:val="0"/>
          <w:sz w:val="18"/>
          <w:szCs w:val="18"/>
          <w:bdr w:val="none" w:color="auto" w:sz="0" w:space="0"/>
          <w:lang w:val="en-US" w:eastAsia="zh-CN" w:bidi="ar"/>
        </w:rPr>
        <w:t>文传学院2023研究生调剂复试公告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sz w:val="14"/>
          <w:szCs w:val="14"/>
        </w:rPr>
      </w:pPr>
      <w:r>
        <w:rPr>
          <w:b w:val="0"/>
          <w:bCs w:val="0"/>
          <w:sz w:val="14"/>
          <w:szCs w:val="14"/>
          <w:bdr w:val="none" w:color="auto" w:sz="0" w:space="0"/>
        </w:rPr>
        <w:t>发布时间：2023-04-07  点击量：438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rPr>
        <w:t>一、调剂复试工作要求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rPr>
        <w:t>按照《武汉轻工大学2023年硕士研究生调剂公告》、《人文与传媒学院2023年硕士研究生复试工作实施细则》（https://wcxy.whpu.edu.cn/info/1058/1713.htm），武汉轻工大学2023年硕士研究生入学复试考生须知ttps://yjsc.whpu.edu.cn/info/1055/2844.htm，组织实施我院2023年硕士研究生调剂复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firstLine="140"/>
        <w:rPr>
          <w:b w:val="0"/>
          <w:bCs w:val="0"/>
          <w:sz w:val="14"/>
          <w:szCs w:val="14"/>
        </w:rPr>
      </w:pPr>
      <w:r>
        <w:rPr>
          <w:rFonts w:ascii="等线" w:hAnsi="等线" w:eastAsia="等线" w:cs="等线"/>
          <w:b w:val="0"/>
          <w:bCs w:val="0"/>
          <w:sz w:val="16"/>
          <w:szCs w:val="16"/>
          <w:bdr w:val="none" w:color="auto" w:sz="0" w:space="0"/>
          <w:shd w:val="clear" w:fill="FFFFFF"/>
        </w:rPr>
        <w:t>二、调剂专业及要求</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0"/>
        <w:gridCol w:w="1000"/>
        <w:gridCol w:w="850"/>
        <w:gridCol w:w="470"/>
        <w:gridCol w:w="1320"/>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4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专业代码</w:t>
            </w:r>
          </w:p>
        </w:tc>
        <w:tc>
          <w:tcPr>
            <w:tcW w:w="100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专业名称</w:t>
            </w:r>
          </w:p>
        </w:tc>
        <w:tc>
          <w:tcPr>
            <w:tcW w:w="85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指标</w:t>
            </w:r>
          </w:p>
        </w:tc>
        <w:tc>
          <w:tcPr>
            <w:tcW w:w="3510" w:type="dxa"/>
            <w:gridSpan w:val="3"/>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调剂分数线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4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b w:val="0"/>
                <w:bCs w:val="0"/>
                <w:sz w:val="14"/>
                <w:szCs w:val="14"/>
              </w:rPr>
            </w:pPr>
          </w:p>
        </w:tc>
        <w:tc>
          <w:tcPr>
            <w:tcW w:w="100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b w:val="0"/>
                <w:bCs w:val="0"/>
                <w:sz w:val="14"/>
                <w:szCs w:val="14"/>
              </w:rPr>
            </w:pPr>
          </w:p>
        </w:tc>
        <w:tc>
          <w:tcPr>
            <w:tcW w:w="85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b w:val="0"/>
                <w:bCs w:val="0"/>
                <w:sz w:val="14"/>
                <w:szCs w:val="14"/>
              </w:rPr>
            </w:pP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总分</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单科（满分=100分）</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单科（满分&gt;100分）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40" w:type="dxa"/>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095138</w:t>
            </w:r>
          </w:p>
        </w:tc>
        <w:tc>
          <w:tcPr>
            <w:tcW w:w="10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农村发展（非全日制）</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4</w:t>
            </w:r>
          </w:p>
        </w:tc>
        <w:tc>
          <w:tcPr>
            <w:tcW w:w="47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315</w:t>
            </w:r>
          </w:p>
        </w:tc>
        <w:tc>
          <w:tcPr>
            <w:tcW w:w="132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33</w:t>
            </w:r>
          </w:p>
        </w:tc>
        <w:tc>
          <w:tcPr>
            <w:tcW w:w="166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b w:val="0"/>
                <w:bCs w:val="0"/>
                <w:sz w:val="14"/>
                <w:szCs w:val="14"/>
              </w:rPr>
            </w:pPr>
            <w:r>
              <w:rPr>
                <w:rFonts w:hint="eastAsia" w:ascii="宋体" w:hAnsi="宋体" w:eastAsia="宋体" w:cs="宋体"/>
                <w:b w:val="0"/>
                <w:bCs w:val="0"/>
                <w:sz w:val="16"/>
                <w:szCs w:val="16"/>
                <w:bdr w:val="none" w:color="auto" w:sz="0" w:space="0"/>
              </w:rPr>
              <w:t>50</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firstLine="280"/>
        <w:rPr>
          <w:b w:val="0"/>
          <w:bCs w:val="0"/>
          <w:sz w:val="14"/>
          <w:szCs w:val="14"/>
        </w:rPr>
      </w:pPr>
      <w:r>
        <w:rPr>
          <w:rFonts w:hint="eastAsia" w:ascii="宋体" w:hAnsi="宋体" w:eastAsia="宋体" w:cs="宋体"/>
          <w:b w:val="0"/>
          <w:bCs w:val="0"/>
          <w:sz w:val="16"/>
          <w:szCs w:val="16"/>
          <w:bdr w:val="none" w:color="auto" w:sz="0" w:space="0"/>
          <w:shd w:val="clear" w:fill="FFFFFF"/>
        </w:rPr>
        <w:t>具体要求如下：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1.符合《武汉轻工大学2023年研究生招生简章》调入专业的报考条件。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2.初试科目与调入专业初试科目相同或相近，且在同一学科门类范围内，其中统考科目原则上应相同。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3.考生初试科目应与调入专业初试科目相同或相近，其中初试全国统一命题科目应与调入专业全国统一命题科目相同。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等线" w:hAnsi="等线" w:eastAsia="等线" w:cs="等线"/>
          <w:b w:val="0"/>
          <w:bCs w:val="0"/>
          <w:sz w:val="16"/>
          <w:szCs w:val="16"/>
          <w:bdr w:val="none" w:color="auto" w:sz="0" w:space="0"/>
          <w:shd w:val="clear" w:fill="FFFFFF"/>
        </w:rPr>
        <w:t>三、调剂工作流程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1.所有调剂考生必须通过“全国硕士生调剂服务系统”完成。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2.教育部调剂系统于4月6日正式开通，调剂考生须登录“中国研究生招生信息网”（网址：http://yz.chsi.com.cn/）填报正式调剂志愿，不接受其他调剂申请方式。之前已经在研招网填报预调剂意向并设置自动转为正式调剂志愿的考生，无须再次填报志愿。调剂系统正式开放时间预计为4月6日00:00时，调剂系统持续开放时间为12小时，即4月6日12:00系统自动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3.学院对考生调剂志愿进行审核，按照一定的调剂招生指标比例（差额比例一般不低于120%）择优遴选，综合考虑创新能力、专业素养和一贯学业表现等确定进入复试名单，并通过网上调剂系统对考生发出复试通知，考生在系统中点击接受复试通知后方可参加我院复试。复试采取线下现场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shd w:val="clear" w:fill="FFFFFF"/>
        </w:rPr>
        <w:t>4.考生应及时关注调剂系统，学院将根据复试结果确定拟录取名单，并通过教育部网上调剂系统对拟录取考生发出“待录取通知”，考生在规定时间（一般为12小时）内接受为有效，逾期不接受视为主动放弃录取资格，学院将取消网上调剂系统“待录取”状态，并补录其他考生。考生一旦接受我校网上“待录取”状态，就视为自动放弃任何其他招生单位（含第一志愿报考单位）的录取机会，学院不受理待录取解锁的请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等线" w:hAnsi="等线" w:eastAsia="等线" w:cs="等线"/>
          <w:b w:val="0"/>
          <w:bCs w:val="0"/>
          <w:sz w:val="16"/>
          <w:szCs w:val="16"/>
          <w:bdr w:val="none" w:color="auto" w:sz="0" w:space="0"/>
        </w:rPr>
        <w:t>四、调剂复试工作安排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shd w:val="clear" w:fill="FFFFFF"/>
        </w:rPr>
        <w:t>（一）调剂复试方式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shd w:val="clear" w:fill="FFFFFF"/>
        </w:rPr>
        <w:t>2023年硕士研究生入学调剂复试决定采取现场复试方式。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shd w:val="clear" w:fill="FFFFFF"/>
        </w:rPr>
        <w:t>（二）调剂复试时间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shd w:val="clear" w:fill="FFFFFF"/>
        </w:rPr>
        <w:t>4月10日14:30-17：00 资格审查，地点：外语楼207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shd w:val="clear" w:fill="FFFFFF"/>
        </w:rPr>
        <w:t>4月11日9：00-11：00 专业课笔试；14：00-17：00 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40" w:right="500"/>
        <w:jc w:val="left"/>
        <w:rPr>
          <w:b w:val="0"/>
          <w:bCs w:val="0"/>
          <w:sz w:val="14"/>
          <w:szCs w:val="14"/>
        </w:rPr>
      </w:pPr>
      <w:r>
        <w:rPr>
          <w:rFonts w:hint="eastAsia" w:ascii="宋体" w:hAnsi="宋体" w:eastAsia="宋体" w:cs="宋体"/>
          <w:b w:val="0"/>
          <w:bCs w:val="0"/>
          <w:sz w:val="16"/>
          <w:szCs w:val="16"/>
          <w:bdr w:val="none" w:color="auto" w:sz="0" w:space="0"/>
          <w:shd w:val="clear" w:fill="FFFFFF"/>
        </w:rPr>
        <w:t>4月12日9：00-11：00，同等学历加试考试一；14：00-16：00，同等学历加试考试二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等线" w:hAnsi="等线" w:eastAsia="等线" w:cs="等线"/>
          <w:b w:val="0"/>
          <w:bCs w:val="0"/>
          <w:sz w:val="16"/>
          <w:szCs w:val="16"/>
          <w:bdr w:val="none" w:color="auto" w:sz="0" w:space="0"/>
        </w:rPr>
        <w:t>五、录取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1.调剂复试总分计算办法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调剂复试一般由外语口语和听力测试、综合素质考核2项组成。每项满分均为100分，60分及以上为合格，任何一项低于60分的不予录取。调剂复试总分为各项成绩之和。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2.综合成绩计算办法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按初试成绩占60%，复试成绩占40%，加权计算出综合成绩，计算公式为：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综合成绩=100*(初试总分/初试满分)*60%+100*(复试总分/复试满分)*40%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综合成绩按四舍五入规则保留至小数点后2位。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3.录取顺序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按考生综合成绩高低排序，从高分到低分顺序录取。若综合成绩相等，按初试总分从高到低排序进行录取；若初试总分相等，按政治与外语成绩之和从高到低排序进行录取。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4.有以下情况之一者不予录取：资格审核不合格者不予录取；复试过程中如有不诚信行为且经查实者不予录取；加试科目不合格者不予录取；复试成绩不合格者不予录取。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5.非全日制硕士研究生在录取前，须在网上向学校提交真实有效的定向单位委托培养函、在职证明或劳动合同等证明材料，否则不予录取。已录取考生在新生报到时，将以上证明材料原件一份交学校研招办备案。因报考硕士研究生与所在单位产生的问题由考生自行处理。若因此造成不能复试或无法录取，学校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等线" w:hAnsi="等线" w:eastAsia="等线" w:cs="等线"/>
          <w:b w:val="0"/>
          <w:bCs w:val="0"/>
          <w:sz w:val="16"/>
          <w:szCs w:val="16"/>
          <w:bdr w:val="none" w:color="auto" w:sz="0" w:space="0"/>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1.资格审查未通过者，不予参加复试。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2.对于提供虚假信息或证明材料者，不论何时，一经查实，取消其复试或拟录取资格。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500" w:right="500"/>
        <w:rPr>
          <w:b w:val="0"/>
          <w:bCs w:val="0"/>
          <w:sz w:val="14"/>
          <w:szCs w:val="14"/>
        </w:rPr>
      </w:pPr>
      <w:r>
        <w:rPr>
          <w:rFonts w:hint="eastAsia" w:ascii="宋体" w:hAnsi="宋体" w:eastAsia="宋体" w:cs="宋体"/>
          <w:b w:val="0"/>
          <w:bCs w:val="0"/>
          <w:sz w:val="16"/>
          <w:szCs w:val="16"/>
          <w:bdr w:val="none" w:color="auto" w:sz="0" w:space="0"/>
        </w:rPr>
        <w:t>3.其它事项其它相关事宜以学校发布的接收调剂考试公告为准。本通知内容解释权为武汉轻工大学文传学院。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500" w:right="500"/>
        <w:rPr>
          <w:b w:val="0"/>
          <w:bCs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12A4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2023-05-21T02:10:08Z</dcterms:created>
  <dc:creator>Administrator</dc:creator>
  <cp:lastModifiedBy>王英</cp:lastModifiedBy>
  <dcterms:modified xsi:type="dcterms:W3CDTF">2023-05-21T02:10:18Z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53AEF9C837964250A69F4A760B7E1750</vt:lpwstr>
  </property>
</Properties>
</file>