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300" w:afterAutospacing="0" w:line="390" w:lineRule="atLeast"/>
        <w:ind w:left="0" w:right="0"/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  <w:bdr w:val="none" w:color="auto" w:sz="0" w:space="0"/>
        </w:rPr>
        <w:t>2023年土建学院第一志愿考生拟录取名单公示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b w:val="0"/>
          <w:bCs w:val="0"/>
          <w:color w:val="AAAAAA"/>
          <w:sz w:val="16"/>
          <w:szCs w:val="16"/>
        </w:rPr>
      </w:pP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61925" cy="171450"/>
            <wp:effectExtent l="0" t="0" r="3175" b="635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作者：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发布时间：2023-04-04 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点击量：1910</w:t>
      </w:r>
    </w:p>
    <w:tbl>
      <w:tblPr>
        <w:tblW w:w="106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705"/>
        <w:gridCol w:w="644"/>
        <w:gridCol w:w="871"/>
        <w:gridCol w:w="444"/>
        <w:gridCol w:w="396"/>
        <w:gridCol w:w="407"/>
        <w:gridCol w:w="388"/>
        <w:gridCol w:w="407"/>
        <w:gridCol w:w="358"/>
        <w:gridCol w:w="754"/>
        <w:gridCol w:w="618"/>
        <w:gridCol w:w="672"/>
        <w:gridCol w:w="579"/>
        <w:gridCol w:w="709"/>
        <w:gridCol w:w="913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其中：专业课测试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其中：口语听力</w:t>
            </w:r>
          </w:p>
        </w:tc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其中：综合面试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其中：政治理论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加试1名称及成绩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加试2名称及成绩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是否列入拟录取名单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培养类别（全日制/非全日制）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就业类别（定向就业/非定向就业）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李运涛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韩天宇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陶廷敬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黄鑫元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刘子恒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徐奕铭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王泽龙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王义涵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王沐霖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何菁菁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向忠悦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谢君涛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窦宇程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马锦涛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周子航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韩贝林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欧阳雯莉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李龙飞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杜立伟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陈世愚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付民祖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李家顺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陈禹涛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104963000001738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1A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2023-05-21T01:55:04Z</dcterms:created>
  <dc:creator>Administrator</dc:creator>
  <cp:lastModifiedBy>王英</cp:lastModifiedBy>
  <dcterms:modified xsi:type="dcterms:W3CDTF">2023-05-21T01:55:10Z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2AC2AB33C9DB4A129124B430F991562E</vt:lpwstr>
  </property>
</Properties>
</file>