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009AEE"/>
        <w:spacing w:before="0" w:beforeAutospacing="0" w:after="100" w:afterAutospacing="0"/>
        <w:ind w:left="0" w:right="0" w:hanging="360"/>
        <w:rPr>
          <w:rFonts w:ascii="微软雅黑" w:hAnsi="微软雅黑" w:eastAsia="微软雅黑" w:cs="微软雅黑"/>
        </w:rPr>
      </w:pP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begin"/>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instrText xml:space="preserve"> HYPERLINK "https://jx.whpu.edu.cn/info/1047/4147.htm" </w:instrText>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separate"/>
      </w:r>
      <w:r>
        <w:rPr>
          <w:rStyle w:val="7"/>
          <w:rFonts w:hint="eastAsia" w:ascii="微软雅黑" w:hAnsi="微软雅黑" w:eastAsia="微软雅黑" w:cs="微软雅黑"/>
          <w:i w:val="0"/>
          <w:iCs w:val="0"/>
          <w:caps w:val="0"/>
          <w:color w:val="FFFFFF"/>
          <w:spacing w:val="0"/>
          <w:sz w:val="16"/>
          <w:szCs w:val="16"/>
          <w:u w:val="none"/>
          <w:bdr w:val="none" w:color="auto" w:sz="0" w:space="0"/>
          <w:shd w:val="clear" w:fill="009AEE"/>
        </w:rPr>
        <w:t>新闻公告</w:t>
      </w:r>
      <w:r>
        <w:rPr>
          <w:rFonts w:hint="eastAsia" w:ascii="微软雅黑" w:hAnsi="微软雅黑" w:eastAsia="微软雅黑" w:cs="微软雅黑"/>
          <w:i w:val="0"/>
          <w:iCs w:val="0"/>
          <w:caps w:val="0"/>
          <w:color w:val="FFFFFF"/>
          <w:spacing w:val="0"/>
          <w:sz w:val="16"/>
          <w:szCs w:val="16"/>
          <w:u w:val="none"/>
          <w:bdr w:val="none" w:color="auto" w:sz="0" w:space="0"/>
          <w:shd w:val="clear" w:fill="009AE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EEEEEE"/>
        <w:spacing w:before="0" w:beforeAutospacing="0" w:after="10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instrText xml:space="preserve"> HYPERLINK "https://jx.whpu.edu.cn/xwgg/xyxw.htm"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EEEEEE"/>
        </w:rPr>
        <w:t>学院新闻</w: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end"/>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EEEEEE"/>
        <w:spacing w:before="0" w:beforeAutospacing="0" w:after="100" w:afterAutospacing="0"/>
        <w:ind w:left="0" w:right="0" w:hanging="36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instrText xml:space="preserve"> HYPERLINK "https://jx.whpu.edu.cn/xwgg/tzgg.htm"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EEEEEE"/>
        </w:rPr>
        <w:t>通知公告</w:t>
      </w:r>
      <w:r>
        <w:rPr>
          <w:rFonts w:hint="eastAsia" w:ascii="微软雅黑" w:hAnsi="微软雅黑" w:eastAsia="微软雅黑" w:cs="微软雅黑"/>
          <w:i w:val="0"/>
          <w:iCs w:val="0"/>
          <w:caps w:val="0"/>
          <w:color w:val="333333"/>
          <w:spacing w:val="0"/>
          <w:sz w:val="16"/>
          <w:szCs w:val="16"/>
          <w:u w:val="none"/>
          <w:bdr w:val="none" w:color="auto" w:sz="0" w:space="0"/>
          <w:shd w:val="clear" w:fill="EEEEEE"/>
        </w:rPr>
        <w:fldChar w:fldCharType="end"/>
      </w:r>
    </w:p>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jc w:val="center"/>
        <w:rPr>
          <w:rFonts w:hint="eastAsia" w:ascii="微软雅黑" w:hAnsi="微软雅黑" w:eastAsia="微软雅黑" w:cs="微软雅黑"/>
          <w:sz w:val="16"/>
          <w:szCs w:val="16"/>
        </w:rPr>
      </w:pPr>
      <w:bookmarkStart w:id="0" w:name="_GoBack"/>
      <w:r>
        <w:rPr>
          <w:rFonts w:hint="eastAsia" w:ascii="微软雅黑" w:hAnsi="微软雅黑" w:eastAsia="微软雅黑" w:cs="微软雅黑"/>
          <w:i w:val="0"/>
          <w:iCs w:val="0"/>
          <w:caps w:val="0"/>
          <w:color w:val="000000"/>
          <w:spacing w:val="0"/>
          <w:sz w:val="16"/>
          <w:szCs w:val="16"/>
          <w:bdr w:val="none" w:color="auto" w:sz="0" w:space="0"/>
          <w:shd w:val="clear" w:fill="FFFFFF"/>
        </w:rPr>
        <w:t>机械工程学院2023年硕士研究生第四批复试名单公示</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300" w:right="0" w:firstLine="0"/>
        <w:jc w:val="center"/>
        <w:rPr>
          <w:rFonts w:hint="eastAsia" w:ascii="微软雅黑" w:hAnsi="微软雅黑" w:eastAsia="微软雅黑" w:cs="微软雅黑"/>
          <w:i w:val="0"/>
          <w:iCs w:val="0"/>
          <w:caps w:val="0"/>
          <w:color w:val="888888"/>
          <w:spacing w:val="0"/>
          <w:sz w:val="27"/>
          <w:szCs w:val="27"/>
        </w:rPr>
      </w:pPr>
      <w:r>
        <w:rPr>
          <w:rFonts w:hint="eastAsia" w:ascii="微软雅黑" w:hAnsi="微软雅黑" w:eastAsia="微软雅黑" w:cs="微软雅黑"/>
          <w:i w:val="0"/>
          <w:iCs w:val="0"/>
          <w:caps w:val="0"/>
          <w:color w:val="888888"/>
          <w:spacing w:val="0"/>
          <w:kern w:val="0"/>
          <w:sz w:val="27"/>
          <w:szCs w:val="27"/>
          <w:bdr w:val="none" w:color="auto" w:sz="0" w:space="0"/>
          <w:shd w:val="clear" w:fill="FFFFFF"/>
          <w:lang w:val="en-US" w:eastAsia="zh-CN" w:bidi="ar"/>
        </w:rPr>
        <w:t>发布时间:2023-04-11 13:00 作者： 来源： 访问次数：712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机械工程学院第四批复试名单为专硕第二轮调剂报考我院且符合复试资格的考生名单，按时参加复试为有效，逾期视为自动放弃复试资格。名单公示如下：</w:t>
      </w:r>
    </w:p>
    <w:tbl>
      <w:tblPr>
        <w:tblW w:w="8556" w:type="dxa"/>
        <w:tblInd w:w="0" w:type="dxa"/>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16"/>
        <w:gridCol w:w="816"/>
        <w:gridCol w:w="816"/>
        <w:gridCol w:w="1083"/>
        <w:gridCol w:w="525"/>
        <w:gridCol w:w="660"/>
        <w:gridCol w:w="750"/>
        <w:gridCol w:w="795"/>
        <w:gridCol w:w="690"/>
        <w:gridCol w:w="705"/>
      </w:tblGrid>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考生编号</w:t>
            </w:r>
          </w:p>
        </w:tc>
        <w:tc>
          <w:tcPr>
            <w:tcW w:w="816"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姓名</w:t>
            </w:r>
          </w:p>
        </w:tc>
        <w:tc>
          <w:tcPr>
            <w:tcW w:w="8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调剂专业代码</w:t>
            </w:r>
          </w:p>
        </w:tc>
        <w:tc>
          <w:tcPr>
            <w:tcW w:w="1083"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调剂专业名称</w:t>
            </w:r>
          </w:p>
        </w:tc>
        <w:tc>
          <w:tcPr>
            <w:tcW w:w="52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政治</w:t>
            </w:r>
          </w:p>
        </w:tc>
        <w:tc>
          <w:tcPr>
            <w:tcW w:w="66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外语</w:t>
            </w:r>
          </w:p>
        </w:tc>
        <w:tc>
          <w:tcPr>
            <w:tcW w:w="75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业务科1</w:t>
            </w:r>
          </w:p>
        </w:tc>
        <w:tc>
          <w:tcPr>
            <w:tcW w:w="79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业务科2</w:t>
            </w:r>
          </w:p>
        </w:tc>
        <w:tc>
          <w:tcPr>
            <w:tcW w:w="69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总分</w:t>
            </w:r>
          </w:p>
        </w:tc>
        <w:tc>
          <w:tcPr>
            <w:tcW w:w="705"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Style w:val="6"/>
                <w:rFonts w:hint="eastAsia" w:ascii="宋体" w:hAnsi="宋体" w:eastAsia="宋体" w:cs="宋体"/>
                <w:b/>
                <w:bCs/>
                <w:i w:val="0"/>
                <w:iCs w:val="0"/>
                <w:color w:val="000000"/>
                <w:sz w:val="20"/>
                <w:szCs w:val="20"/>
                <w:bdr w:val="none" w:color="auto" w:sz="0" w:space="0"/>
              </w:rPr>
              <w:t>备注</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104863208012421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黄鑫</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110</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360</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104913320212210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许森</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085500</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机械</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64</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49</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129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354</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105123210463779</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林冲</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61</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41</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114</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105</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321</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103073211008267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沈慧敏</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75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87</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87</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104963000004407</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靳鹏程</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60</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55</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102</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89</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306</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104643410290202</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吴占洋</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62</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66</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89</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305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104963000004500</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邵明珠</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43</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33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101</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118</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295</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716" w:type="dxa"/>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104643410290381</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杨阳</w:t>
            </w:r>
          </w:p>
        </w:tc>
        <w:tc>
          <w:tcPr>
            <w:tcW w:w="816"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095136</w:t>
            </w:r>
          </w:p>
        </w:tc>
        <w:tc>
          <w:tcPr>
            <w:tcW w:w="1083"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农业工程与信息技术</w:t>
            </w:r>
          </w:p>
        </w:tc>
        <w:tc>
          <w:tcPr>
            <w:tcW w:w="52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57</w:t>
            </w:r>
          </w:p>
        </w:tc>
        <w:tc>
          <w:tcPr>
            <w:tcW w:w="66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43</w:t>
            </w:r>
          </w:p>
        </w:tc>
        <w:tc>
          <w:tcPr>
            <w:tcW w:w="75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86</w:t>
            </w:r>
          </w:p>
        </w:tc>
        <w:tc>
          <w:tcPr>
            <w:tcW w:w="795"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102</w:t>
            </w:r>
          </w:p>
        </w:tc>
        <w:tc>
          <w:tcPr>
            <w:tcW w:w="690" w:type="dxa"/>
            <w:tcBorders>
              <w:top w:val="nil"/>
              <w:left w:val="nil"/>
              <w:bottom w:val="single" w:color="000000" w:sz="8" w:space="0"/>
              <w:right w:val="single" w:color="000000" w:sz="8" w:space="0"/>
            </w:tcBorders>
            <w:shd w:val="clear"/>
            <w:noWrap/>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rPr>
            </w:pPr>
            <w:r>
              <w:rPr>
                <w:rFonts w:hint="eastAsia" w:ascii="宋体" w:hAnsi="宋体" w:eastAsia="宋体" w:cs="宋体"/>
                <w:i w:val="0"/>
                <w:iCs w:val="0"/>
                <w:color w:val="000000"/>
                <w:sz w:val="20"/>
                <w:szCs w:val="20"/>
                <w:bdr w:val="none" w:color="auto" w:sz="0" w:space="0"/>
              </w:rPr>
              <w:t>288</w:t>
            </w:r>
          </w:p>
        </w:tc>
        <w:tc>
          <w:tcPr>
            <w:tcW w:w="705" w:type="dxa"/>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微软雅黑" w:hAnsi="微软雅黑" w:eastAsia="微软雅黑" w:cs="微软雅黑"/>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1、请考生仔细查阅《武汉轻工大学机械工程学院2023年硕士研究生复试工作实施细则》《机械工程学院2023年硕士研究生招生调剂公告》。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48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2、专硕采用现场复试，安排如下: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9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4月12日上午8：30-9：30 资格审查，缴费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9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4月12日上午10：00-12：00现场笔试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9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4月12日中午12：00-15：00同等学历加试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00" w:right="0" w:firstLine="960"/>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4"/>
          <w:szCs w:val="24"/>
          <w:bdr w:val="none" w:color="auto" w:sz="0" w:space="0"/>
          <w:shd w:val="clear" w:fill="FFFFFF"/>
        </w:rPr>
        <w:t>4月12日下午14：00开始现场面试</w:t>
      </w:r>
    </w:p>
    <w:p>
      <w:pPr>
        <w:pStyle w:val="9"/>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575BF"/>
    <w:multiLevelType w:val="multilevel"/>
    <w:tmpl w:val="1AE575B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5833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2023-05-21T01:22:10Z</dcterms:created>
  <dc:creator>Administrator</dc:creator>
  <cp:lastModifiedBy>王英</cp:lastModifiedBy>
  <dcterms:modified xsi:type="dcterms:W3CDTF">2023-05-21T01:22:18Z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4B08B7D3544745D3BE09D2A675A5C2F3</vt:lpwstr>
  </property>
</Properties>
</file>