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50" w:afterAutospacing="0" w:line="14" w:lineRule="atLeast"/>
        <w:ind w:left="0" w:right="0"/>
        <w:jc w:val="center"/>
        <w:rPr>
          <w:b/>
          <w:bCs/>
          <w:sz w:val="22"/>
          <w:szCs w:val="22"/>
        </w:rPr>
      </w:pPr>
      <w:bookmarkStart w:id="0" w:name="_GoBack"/>
      <w:r>
        <w:rPr>
          <w:b/>
          <w:bCs/>
          <w:sz w:val="22"/>
          <w:szCs w:val="22"/>
          <w:bdr w:val="none" w:color="auto" w:sz="0" w:space="0"/>
        </w:rPr>
        <w:t>武汉轻工大学食品科学与工程学院 2023年硕士研究生调剂公告</w:t>
      </w:r>
    </w:p>
    <w:bookmarkEnd w:id="0"/>
    <w:p>
      <w:pPr>
        <w:pStyle w:val="3"/>
        <w:keepNext w:val="0"/>
        <w:keepLines w:val="0"/>
        <w:widowControl/>
        <w:suppressLineNumbers w:val="0"/>
        <w:pBdr>
          <w:top w:val="none" w:color="auto" w:sz="0" w:space="0"/>
          <w:left w:val="none" w:color="auto" w:sz="0" w:space="0"/>
          <w:bottom w:val="single" w:color="E7E7E7" w:sz="4" w:space="10"/>
          <w:right w:val="none" w:color="auto" w:sz="0" w:space="0"/>
        </w:pBdr>
        <w:spacing w:before="0" w:beforeAutospacing="0" w:after="250" w:afterAutospacing="0"/>
        <w:ind w:left="0" w:right="0"/>
        <w:jc w:val="center"/>
        <w:rPr>
          <w:color w:val="666666"/>
          <w:sz w:val="14"/>
          <w:szCs w:val="14"/>
        </w:rPr>
      </w:pPr>
      <w:r>
        <w:rPr>
          <w:color w:val="666666"/>
          <w:sz w:val="14"/>
          <w:szCs w:val="14"/>
          <w:bdr w:val="none" w:color="auto" w:sz="0" w:space="0"/>
        </w:rPr>
        <w:t>作者:    编辑:spgc2    时间: 2023-04-07    点击: 1881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sz w:val="16"/>
          <w:szCs w:val="16"/>
        </w:rPr>
      </w:pPr>
      <w:r>
        <w:rPr>
          <w:rStyle w:val="6"/>
          <w:rFonts w:ascii="仿宋" w:hAnsi="仿宋" w:eastAsia="仿宋" w:cs="仿宋"/>
          <w:b/>
          <w:bCs/>
          <w:sz w:val="21"/>
          <w:szCs w:val="21"/>
          <w:bdr w:val="none" w:color="auto" w:sz="0" w:space="0"/>
        </w:rPr>
        <w:t>武汉轻工大学食品科学与工程学院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sz w:val="16"/>
          <w:szCs w:val="16"/>
        </w:rPr>
      </w:pPr>
      <w:r>
        <w:rPr>
          <w:rStyle w:val="6"/>
          <w:rFonts w:hint="eastAsia" w:ascii="仿宋" w:hAnsi="仿宋" w:eastAsia="仿宋" w:cs="仿宋"/>
          <w:b/>
          <w:bCs/>
          <w:sz w:val="21"/>
          <w:szCs w:val="21"/>
          <w:bdr w:val="none" w:color="auto" w:sz="0" w:space="0"/>
        </w:rPr>
        <w:t>2023年硕士研究生调剂公告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rPr>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ascii="等线" w:hAnsi="等线" w:eastAsia="等线" w:cs="等线"/>
          <w:sz w:val="14"/>
          <w:szCs w:val="14"/>
          <w:bdr w:val="none" w:color="auto" w:sz="0" w:space="0"/>
        </w:rPr>
        <w:t>2023</w:t>
      </w:r>
      <w:r>
        <w:rPr>
          <w:rFonts w:hint="eastAsia" w:ascii="等线" w:hAnsi="等线" w:eastAsia="等线" w:cs="等线"/>
          <w:sz w:val="14"/>
          <w:szCs w:val="14"/>
          <w:bdr w:val="none" w:color="auto" w:sz="0" w:space="0"/>
        </w:rPr>
        <w:t>年武汉轻工大学“食品科学与工程”一级学科硕士点及“食品工程”专业学位硕士点拟招收部分调剂考生，欢迎优秀考生来我校深造。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一、调剂计划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学院严格按照学校下达的招生计划（含各专项计划）及相关要求开展招生录取工作，结合一志愿拟录取情况（</w:t>
      </w:r>
      <w:r>
        <w:rPr>
          <w:color w:val="000000"/>
          <w:sz w:val="16"/>
          <w:szCs w:val="16"/>
          <w:u w:val="none"/>
          <w:bdr w:val="none" w:color="auto" w:sz="0" w:space="0"/>
        </w:rPr>
        <w:fldChar w:fldCharType="begin"/>
      </w:r>
      <w:r>
        <w:rPr>
          <w:color w:val="000000"/>
          <w:sz w:val="16"/>
          <w:szCs w:val="16"/>
          <w:u w:val="none"/>
          <w:bdr w:val="none" w:color="auto" w:sz="0" w:space="0"/>
        </w:rPr>
        <w:instrText xml:space="preserve"> HYPERLINK "https://sg.whpu.edu.cn/info/1009/3061.htm" </w:instrText>
      </w:r>
      <w:r>
        <w:rPr>
          <w:color w:val="000000"/>
          <w:sz w:val="16"/>
          <w:szCs w:val="16"/>
          <w:u w:val="none"/>
          <w:bdr w:val="none" w:color="auto" w:sz="0" w:space="0"/>
        </w:rPr>
        <w:fldChar w:fldCharType="separate"/>
      </w:r>
      <w:r>
        <w:rPr>
          <w:rStyle w:val="7"/>
          <w:rFonts w:hint="eastAsia" w:ascii="等线" w:hAnsi="等线" w:eastAsia="等线" w:cs="等线"/>
          <w:color w:val="000000"/>
          <w:sz w:val="14"/>
          <w:szCs w:val="14"/>
          <w:u w:val="none"/>
          <w:bdr w:val="none" w:color="auto" w:sz="0" w:space="0"/>
        </w:rPr>
        <w:t>https://sg.whpu.edu.cn/info/1009/3061.htm</w:t>
      </w:r>
      <w:r>
        <w:rPr>
          <w:color w:val="000000"/>
          <w:sz w:val="16"/>
          <w:szCs w:val="16"/>
          <w:u w:val="none"/>
          <w:bdr w:val="none" w:color="auto" w:sz="0" w:space="0"/>
        </w:rPr>
        <w:fldChar w:fldCharType="end"/>
      </w:r>
      <w:r>
        <w:rPr>
          <w:rFonts w:hint="eastAsia" w:ascii="等线" w:hAnsi="等线" w:eastAsia="等线" w:cs="等线"/>
          <w:sz w:val="14"/>
          <w:szCs w:val="14"/>
          <w:bdr w:val="none" w:color="auto" w:sz="0" w:space="0"/>
        </w:rPr>
        <w:t>），各专业拟调剂计划如下表所示：</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0"/>
        <w:gridCol w:w="1000"/>
        <w:gridCol w:w="740"/>
        <w:gridCol w:w="1170"/>
        <w:gridCol w:w="1050"/>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类型</w:t>
            </w:r>
          </w:p>
        </w:tc>
        <w:tc>
          <w:tcPr>
            <w:tcW w:w="9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全日制学硕</w:t>
            </w:r>
          </w:p>
        </w:tc>
        <w:tc>
          <w:tcPr>
            <w:tcW w:w="1910" w:type="dxa"/>
            <w:gridSpan w:val="2"/>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全日制专硕</w:t>
            </w:r>
          </w:p>
        </w:tc>
        <w:tc>
          <w:tcPr>
            <w:tcW w:w="99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士兵专项</w:t>
            </w:r>
          </w:p>
        </w:tc>
        <w:tc>
          <w:tcPr>
            <w:tcW w:w="93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rPr>
                <w:sz w:val="16"/>
                <w:szCs w:val="16"/>
              </w:rPr>
            </w:pPr>
            <w:r>
              <w:rPr>
                <w:rFonts w:hint="eastAsia" w:ascii="等线" w:hAnsi="等线" w:eastAsia="等线" w:cs="等线"/>
                <w:sz w:val="14"/>
                <w:szCs w:val="14"/>
                <w:bdr w:val="none" w:color="auto" w:sz="0" w:space="0"/>
              </w:rPr>
              <w:t>非全日制专硕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专业</w:t>
            </w:r>
          </w:p>
        </w:tc>
        <w:tc>
          <w:tcPr>
            <w:tcW w:w="100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食品科学与工程</w:t>
            </w:r>
          </w:p>
        </w:tc>
        <w:tc>
          <w:tcPr>
            <w:tcW w:w="7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食品工程</w:t>
            </w:r>
          </w:p>
        </w:tc>
        <w:tc>
          <w:tcPr>
            <w:tcW w:w="108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食品加工与安全</w:t>
            </w:r>
          </w:p>
        </w:tc>
        <w:tc>
          <w:tcPr>
            <w:tcW w:w="105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食品加工与安全</w:t>
            </w:r>
          </w:p>
        </w:tc>
        <w:tc>
          <w:tcPr>
            <w:tcW w:w="99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食品加工与安全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招生人数（人）</w:t>
            </w:r>
          </w:p>
        </w:tc>
        <w:tc>
          <w:tcPr>
            <w:tcW w:w="100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66</w:t>
            </w:r>
          </w:p>
        </w:tc>
        <w:tc>
          <w:tcPr>
            <w:tcW w:w="7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33</w:t>
            </w:r>
          </w:p>
        </w:tc>
        <w:tc>
          <w:tcPr>
            <w:tcW w:w="108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105</w:t>
            </w:r>
          </w:p>
        </w:tc>
        <w:tc>
          <w:tcPr>
            <w:tcW w:w="105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w:t>
            </w:r>
          </w:p>
        </w:tc>
        <w:tc>
          <w:tcPr>
            <w:tcW w:w="99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一志愿拟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录取人数（人）</w:t>
            </w:r>
          </w:p>
        </w:tc>
        <w:tc>
          <w:tcPr>
            <w:tcW w:w="100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50</w:t>
            </w:r>
          </w:p>
        </w:tc>
        <w:tc>
          <w:tcPr>
            <w:tcW w:w="7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16</w:t>
            </w:r>
          </w:p>
        </w:tc>
        <w:tc>
          <w:tcPr>
            <w:tcW w:w="108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105</w:t>
            </w:r>
          </w:p>
        </w:tc>
        <w:tc>
          <w:tcPr>
            <w:tcW w:w="105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w:t>
            </w:r>
          </w:p>
        </w:tc>
        <w:tc>
          <w:tcPr>
            <w:tcW w:w="99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40" w:lineRule="atLeast"/>
              <w:ind w:left="0" w:right="0" w:firstLine="0"/>
              <w:rPr>
                <w:sz w:val="16"/>
                <w:szCs w:val="16"/>
              </w:rPr>
            </w:pPr>
            <w:r>
              <w:rPr>
                <w:rFonts w:hint="eastAsia" w:ascii="等线" w:hAnsi="等线" w:eastAsia="等线" w:cs="等线"/>
                <w:sz w:val="14"/>
                <w:szCs w:val="14"/>
                <w:bdr w:val="none" w:color="auto" w:sz="0" w:space="0"/>
              </w:rPr>
              <w:t>拟调剂人数（人）</w:t>
            </w:r>
          </w:p>
        </w:tc>
        <w:tc>
          <w:tcPr>
            <w:tcW w:w="100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16</w:t>
            </w:r>
          </w:p>
        </w:tc>
        <w:tc>
          <w:tcPr>
            <w:tcW w:w="7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17</w:t>
            </w:r>
          </w:p>
        </w:tc>
        <w:tc>
          <w:tcPr>
            <w:tcW w:w="108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0</w:t>
            </w:r>
          </w:p>
        </w:tc>
        <w:tc>
          <w:tcPr>
            <w:tcW w:w="105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0</w:t>
            </w:r>
          </w:p>
        </w:tc>
        <w:tc>
          <w:tcPr>
            <w:tcW w:w="99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1040" w:type="dxa"/>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总计（人）</w:t>
            </w:r>
          </w:p>
        </w:tc>
        <w:tc>
          <w:tcPr>
            <w:tcW w:w="5210" w:type="dxa"/>
            <w:gridSpan w:val="5"/>
            <w:tcBorders>
              <w:top w:val="nil"/>
              <w:left w:val="nil"/>
              <w:bottom w:val="nil"/>
              <w:right w:val="nil"/>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0"/>
              <w:jc w:val="center"/>
              <w:rPr>
                <w:sz w:val="16"/>
                <w:szCs w:val="16"/>
              </w:rPr>
            </w:pPr>
            <w:r>
              <w:rPr>
                <w:rFonts w:hint="eastAsia" w:ascii="等线" w:hAnsi="等线" w:eastAsia="等线" w:cs="等线"/>
                <w:sz w:val="14"/>
                <w:szCs w:val="14"/>
                <w:bdr w:val="none" w:color="auto" w:sz="0" w:space="0"/>
              </w:rPr>
              <w:t>206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280" w:right="0"/>
        <w:rPr>
          <w:sz w:val="16"/>
          <w:szCs w:val="16"/>
        </w:rPr>
      </w:pPr>
      <w:r>
        <w:rPr>
          <w:rFonts w:hint="eastAsia" w:ascii="等线" w:hAnsi="等线" w:eastAsia="等线" w:cs="等线"/>
          <w:sz w:val="14"/>
          <w:szCs w:val="14"/>
          <w:bdr w:val="none" w:color="auto" w:sz="0" w:space="0"/>
        </w:rPr>
        <w:t>二、 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（1）申请调剂考生的原报考专业要求按照国家教育部及武汉轻工大学相关规定，考生所学专业原则上应为食品相关专业。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（2）以国家公布的2023年国家A类地区复试分数线为准，单科分均达到国家教育部规定的复试分数线要求。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三、调剂办法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（1）请登陆“中国研究生招生信息网”，在“调剂系统”上填写个人调剂信息并将我校选为第一志愿调剂学校。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（2）武汉轻工大学将通过“全国硕士研究生招生考试网上调剂”服务系统发送复试通知。请考生务必在规定时间内进行网上回复确认，逾期无效。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（3）具体复试相关事宜请登陆武汉轻工大学研究生招生信息网查看复试通知及复试方案，按要求准备参加复试。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（4）复试合格考生必须在规定时间内登录中国研究生招生考试调剂系统接收待录取通知进行确认，逾期将视为自动放弃待录取资格。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四、复试工作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复试工作详见</w:t>
      </w:r>
      <w:r>
        <w:rPr>
          <w:color w:val="000000"/>
          <w:sz w:val="16"/>
          <w:szCs w:val="16"/>
          <w:u w:val="none"/>
          <w:bdr w:val="none" w:color="auto" w:sz="0" w:space="0"/>
        </w:rPr>
        <w:fldChar w:fldCharType="begin"/>
      </w:r>
      <w:r>
        <w:rPr>
          <w:color w:val="000000"/>
          <w:sz w:val="16"/>
          <w:szCs w:val="16"/>
          <w:u w:val="none"/>
          <w:bdr w:val="none" w:color="auto" w:sz="0" w:space="0"/>
        </w:rPr>
        <w:instrText xml:space="preserve"> HYPERLINK "https://sg.whpu.edu.cn/info/1009/3048.htm%E3%80%81" </w:instrText>
      </w:r>
      <w:r>
        <w:rPr>
          <w:color w:val="000000"/>
          <w:sz w:val="16"/>
          <w:szCs w:val="16"/>
          <w:u w:val="none"/>
          <w:bdr w:val="none" w:color="auto" w:sz="0" w:space="0"/>
        </w:rPr>
        <w:fldChar w:fldCharType="separate"/>
      </w:r>
      <w:r>
        <w:rPr>
          <w:rStyle w:val="7"/>
          <w:rFonts w:hint="eastAsia" w:ascii="等线" w:hAnsi="等线" w:eastAsia="等线" w:cs="等线"/>
          <w:color w:val="000000"/>
          <w:sz w:val="14"/>
          <w:szCs w:val="14"/>
          <w:u w:val="none"/>
          <w:bdr w:val="none" w:color="auto" w:sz="0" w:space="0"/>
        </w:rPr>
        <w:t>https://sg.whpu.edu.cn/info/1009/3048.htm</w:t>
      </w:r>
      <w:r>
        <w:rPr>
          <w:color w:val="000000"/>
          <w:sz w:val="16"/>
          <w:szCs w:val="16"/>
          <w:u w:val="none"/>
          <w:bdr w:val="none" w:color="auto" w:sz="0" w:space="0"/>
        </w:rPr>
        <w:fldChar w:fldCharType="end"/>
      </w:r>
      <w:r>
        <w:rPr>
          <w:rFonts w:hint="eastAsia" w:ascii="等线" w:hAnsi="等线" w:eastAsia="等线" w:cs="等线"/>
          <w:sz w:val="14"/>
          <w:szCs w:val="14"/>
          <w:bdr w:val="none" w:color="auto" w:sz="0" w:space="0"/>
        </w:rPr>
        <w:t>，对调剂工作补充说明如下：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（1）复试方式：线下复试（常青花园校区，科教大楼）。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20" w:lineRule="atLeast"/>
        <w:ind w:left="140" w:right="0"/>
        <w:rPr>
          <w:sz w:val="16"/>
          <w:szCs w:val="16"/>
        </w:rPr>
      </w:pPr>
      <w:r>
        <w:rPr>
          <w:rFonts w:hint="eastAsia" w:ascii="等线" w:hAnsi="等线" w:eastAsia="等线" w:cs="等线"/>
          <w:sz w:val="14"/>
          <w:szCs w:val="14"/>
          <w:bdr w:val="none" w:color="auto" w:sz="0" w:space="0"/>
        </w:rPr>
        <w:t>（2）复试时间及地点</w:t>
      </w:r>
      <w:r>
        <w:rPr>
          <w:rFonts w:hint="eastAsia" w:ascii="等线" w:hAnsi="等线" w:eastAsia="等线" w:cs="等线"/>
          <w:sz w:val="14"/>
          <w:szCs w:val="14"/>
          <w:bdr w:val="none" w:color="auto" w:sz="0" w:space="0"/>
        </w:rPr>
        <w:br w:type="textWrapping"/>
      </w:r>
      <w:r>
        <w:rPr>
          <w:rFonts w:hint="eastAsia" w:ascii="等线" w:hAnsi="等线" w:eastAsia="等线" w:cs="等线"/>
          <w:sz w:val="14"/>
          <w:szCs w:val="14"/>
          <w:bdr w:val="none" w:color="auto" w:sz="0" w:space="0"/>
        </w:rPr>
        <w:t>2023年4月9日，8:30-12:00，复试资格审查，科教楼802。</w:t>
      </w:r>
      <w:r>
        <w:rPr>
          <w:rFonts w:hint="eastAsia" w:ascii="等线" w:hAnsi="等线" w:eastAsia="等线" w:cs="等线"/>
          <w:sz w:val="14"/>
          <w:szCs w:val="14"/>
          <w:bdr w:val="none" w:color="auto" w:sz="0" w:space="0"/>
        </w:rPr>
        <w:br w:type="textWrapping"/>
      </w:r>
      <w:r>
        <w:rPr>
          <w:rFonts w:hint="eastAsia" w:ascii="等线" w:hAnsi="等线" w:eastAsia="等线" w:cs="等线"/>
          <w:sz w:val="14"/>
          <w:szCs w:val="14"/>
          <w:bdr w:val="none" w:color="auto" w:sz="0" w:space="0"/>
        </w:rPr>
        <w:t>2023年4月9日，9:00-13:30，面试，科教楼KJ701-706。</w:t>
      </w:r>
      <w:r>
        <w:rPr>
          <w:rFonts w:hint="eastAsia" w:ascii="等线" w:hAnsi="等线" w:eastAsia="等线" w:cs="等线"/>
          <w:sz w:val="14"/>
          <w:szCs w:val="14"/>
          <w:bdr w:val="none" w:color="auto" w:sz="0" w:space="0"/>
        </w:rPr>
        <w:br w:type="textWrapping"/>
      </w:r>
      <w:r>
        <w:rPr>
          <w:rFonts w:hint="eastAsia" w:ascii="等线" w:hAnsi="等线" w:eastAsia="等线" w:cs="等线"/>
          <w:sz w:val="14"/>
          <w:szCs w:val="14"/>
          <w:bdr w:val="none" w:color="auto" w:sz="0" w:space="0"/>
        </w:rPr>
        <w:t>2023年4月9日，15:00-17:00，笔试，科教楼KJ211。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firstLine="190"/>
        <w:rPr>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8E5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179</Characters>
  <Lines>0</Lines>
  <Paragraphs>0</Paragraphs>
  <TotalTime>0</TotalTime>
  <ScaleCrop>false</ScaleCrop>
  <LinksUpToDate>false</LinksUpToDate>
  <CharactersWithSpaces>197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2023-05-21T01:04:28Z</dcterms:created>
  <dc:creator>Administrator</dc:creator>
  <cp:lastModifiedBy>王英</cp:lastModifiedBy>
  <dcterms:modified xsi:type="dcterms:W3CDTF">2023-05-21T01:05:15Z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F9DEF0F06AAA4753BB7E41A250412293</vt:lpwstr>
  </property>
</Properties>
</file>