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微软雅黑" w:hAnsi="微软雅黑" w:eastAsia="微软雅黑" w:cs="微软雅黑"/>
          <w:b w:val="0"/>
          <w:color w:val="4CA635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color w:val="4CA635"/>
          <w:sz w:val="18"/>
          <w:szCs w:val="18"/>
          <w:bdr w:val="none" w:color="auto" w:sz="0" w:space="0"/>
        </w:rPr>
        <w:t>汕头大学工学院信息与通讯工程专业硕士研究生招生调剂通知（第2批）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根据我院2023年硕士研究生招生复试工作进度，拟在“全国硕士生招生调剂服务系统”（</w:t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instrText xml:space="preserve"> HYPERLINK "https://yz.chsi.com.cn/yztj/" </w:instrText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t>https://yz.chsi.com.cn/yztj/</w:t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一、接收调剂专业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single" w:color="CCCCCC" w:sz="4" w:space="0"/>
        </w:rPr>
        <w:drawing>
          <wp:inline distT="0" distB="0" distL="114300" distR="114300">
            <wp:extent cx="4762500" cy="12668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2023年4月13日00:00:00-4月13日14:00:00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三、调剂报名条件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（以下由招生学科（专业）选填）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1.考生第一志愿报考专业要求：专业与报考专业应在同一学科门类范围内。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2.考生初试科目要求：初试科目与调入专业全国统一命题科目相同。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3.考生初试成绩要求：初试成绩不低于国家线要求。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联系人：教老师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联系电话：0754-86502296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2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2023-05-14T03:22:48Z</dcterms:created>
  <dc:creator>86188</dc:creator>
  <cp:lastModifiedBy>随风而动</cp:lastModifiedBy>
  <dcterms:modified xsi:type="dcterms:W3CDTF">2023-05-14T03:22:49Z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