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CECEC"/>
        <w:spacing w:before="0" w:beforeAutospacing="0" w:after="0" w:afterAutospacing="0" w:line="2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  <w:bdr w:val="none" w:color="auto" w:sz="0" w:space="0"/>
          <w:shd w:val="clear" w:fill="ECECEC"/>
        </w:rPr>
        <w:t>人文学院2023年硕士研究生招生拟录取名单公告（四）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CECEC"/>
        <w:spacing w:before="0" w:beforeAutospacing="0" w:after="0" w:afterAutospacing="0" w:line="10" w:lineRule="atLeast"/>
        <w:ind w:left="0" w:right="0" w:firstLine="0"/>
        <w:jc w:val="center"/>
        <w:rPr>
          <w:rFonts w:ascii="Tahoma" w:hAnsi="Tahoma" w:eastAsia="Tahoma" w:cs="Tahoma"/>
          <w:caps w:val="0"/>
          <w:color w:val="333333"/>
          <w:spacing w:val="0"/>
          <w:sz w:val="12"/>
          <w:szCs w:val="12"/>
        </w:rPr>
      </w:pPr>
      <w:r>
        <w:rPr>
          <w:rFonts w:hint="default" w:ascii="Tahoma" w:hAnsi="Tahoma" w:eastAsia="Tahoma" w:cs="Tahoma"/>
          <w:caps w:val="0"/>
          <w:color w:val="787878"/>
          <w:spacing w:val="0"/>
          <w:sz w:val="12"/>
          <w:szCs w:val="12"/>
          <w:bdr w:val="none" w:color="auto" w:sz="0" w:space="0"/>
          <w:shd w:val="clear" w:fill="ECECEC"/>
        </w:rPr>
        <w:t>发布者：余沁怡发布时间：2023-04-21浏览次数：213</w:t>
      </w:r>
    </w:p>
    <w:tbl>
      <w:tblPr>
        <w:tblW w:w="75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8"/>
        <w:gridCol w:w="988"/>
        <w:gridCol w:w="1329"/>
        <w:gridCol w:w="974"/>
        <w:gridCol w:w="644"/>
        <w:gridCol w:w="691"/>
        <w:gridCol w:w="572"/>
        <w:gridCol w:w="600"/>
        <w:gridCol w:w="600"/>
        <w:gridCol w:w="5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3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考生类别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学习形式</w:t>
            </w: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 陆*雪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10511******2537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 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 381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 88.30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 82.25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调剂报考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 张*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10574******3924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 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 363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 82.70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 77.65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调剂报考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拟录取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084F5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2023-04-24T11:22:43Z</dcterms:created>
  <dc:creator>DELL</dc:creator>
  <cp:lastModifiedBy>WPS_1661830351</cp:lastModifiedBy>
  <dcterms:modified xsi:type="dcterms:W3CDTF">2023-04-24T11:22:51Z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27D7432719244B7F81C009D91F5E485B_12</vt:lpwstr>
  </property>
</Properties>
</file>