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8" w:space="2"/>
          <w:right w:val="none" w:color="auto" w:sz="0" w:space="0"/>
        </w:pBdr>
        <w:spacing w:before="0" w:beforeAutospacing="0" w:after="0" w:afterAutospacing="0" w:line="260" w:lineRule="atLeast"/>
        <w:ind w:left="0" w:right="0"/>
        <w:jc w:val="center"/>
        <w:rPr>
          <w:b w:val="0"/>
          <w:bCs w:val="0"/>
          <w:color w:val="424242"/>
          <w:sz w:val="18"/>
          <w:szCs w:val="18"/>
        </w:rPr>
      </w:pPr>
      <w:bookmarkStart w:id="0" w:name="_GoBack"/>
      <w:r>
        <w:rPr>
          <w:b w:val="0"/>
          <w:bCs w:val="0"/>
          <w:color w:val="424242"/>
          <w:sz w:val="18"/>
          <w:szCs w:val="18"/>
          <w:bdr w:val="none" w:color="auto" w:sz="0" w:space="0"/>
        </w:rPr>
        <w:t>商学院2023年硕士研究生招生调剂公告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color w:val="333333"/>
        </w:rPr>
      </w:pPr>
      <w:r>
        <w:rPr>
          <w:color w:val="787878"/>
          <w:sz w:val="12"/>
          <w:szCs w:val="12"/>
          <w:bdr w:val="none" w:color="auto" w:sz="0" w:space="0"/>
        </w:rPr>
        <w:t>时间：2023-04-14浏览：4514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left"/>
        <w:rPr>
          <w:rFonts w:ascii="Arial" w:hAnsi="Arial" w:cs="Arial"/>
          <w:color w:val="333333"/>
          <w:sz w:val="14"/>
          <w:szCs w:val="14"/>
        </w:rPr>
      </w:pPr>
      <w:r>
        <w:rPr>
          <w:rFonts w:hint="eastAsia" w:ascii="宋体" w:hAnsi="宋体" w:eastAsia="宋体" w:cs="宋体"/>
          <w:color w:val="333333"/>
          <w:sz w:val="16"/>
          <w:szCs w:val="16"/>
          <w:bdr w:val="none" w:color="auto" w:sz="0" w:space="0"/>
          <w:shd w:val="clear" w:fill="FFFFFF"/>
        </w:rPr>
        <w:t>根据我院考生一志愿上线复试招生情况，我院管理科学与工程专业（120100）、工商管理专业（120200）接收调剂考生，具体情况如下表：</w:t>
      </w:r>
    </w:p>
    <w:tbl>
      <w:tblPr>
        <w:tblW w:w="70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79"/>
        <w:gridCol w:w="747"/>
        <w:gridCol w:w="1034"/>
        <w:gridCol w:w="793"/>
        <w:gridCol w:w="804"/>
        <w:gridCol w:w="1137"/>
        <w:gridCol w:w="14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0" w:hRule="atLeast"/>
        </w:trPr>
        <w:tc>
          <w:tcPr>
            <w:tcW w:w="940" w:type="dxa"/>
            <w:tcBorders>
              <w:top w:val="single" w:color="000000" w:sz="4" w:space="0"/>
              <w:left w:val="single" w:color="000000" w:sz="4" w:space="0"/>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Style w:val="6"/>
                <w:rFonts w:hint="eastAsia" w:ascii="宋体" w:hAnsi="宋体" w:eastAsia="宋体" w:cs="宋体"/>
                <w:color w:val="333333"/>
                <w:spacing w:val="0"/>
                <w:sz w:val="16"/>
                <w:szCs w:val="16"/>
                <w:bdr w:val="none" w:color="auto" w:sz="0" w:space="0"/>
              </w:rPr>
              <w:t>招生学院</w:t>
            </w:r>
          </w:p>
        </w:tc>
        <w:tc>
          <w:tcPr>
            <w:tcW w:w="650" w:type="dxa"/>
            <w:tcBorders>
              <w:top w:val="single" w:color="000000" w:sz="4" w:space="0"/>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Style w:val="6"/>
                <w:rFonts w:hint="eastAsia" w:ascii="宋体" w:hAnsi="宋体" w:eastAsia="宋体" w:cs="宋体"/>
                <w:color w:val="333333"/>
                <w:spacing w:val="0"/>
                <w:sz w:val="16"/>
                <w:szCs w:val="16"/>
                <w:bdr w:val="none" w:color="auto" w:sz="0" w:space="0"/>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Style w:val="6"/>
                <w:rFonts w:hint="eastAsia" w:ascii="宋体" w:hAnsi="宋体" w:eastAsia="宋体" w:cs="宋体"/>
                <w:color w:val="333333"/>
                <w:spacing w:val="0"/>
                <w:sz w:val="16"/>
                <w:szCs w:val="16"/>
                <w:bdr w:val="none" w:color="auto" w:sz="0" w:space="0"/>
              </w:rPr>
              <w:t>代码</w:t>
            </w:r>
          </w:p>
        </w:tc>
        <w:tc>
          <w:tcPr>
            <w:tcW w:w="900" w:type="dxa"/>
            <w:tcBorders>
              <w:top w:val="single" w:color="000000" w:sz="4" w:space="0"/>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Style w:val="6"/>
                <w:rFonts w:hint="eastAsia" w:ascii="宋体" w:hAnsi="宋体" w:eastAsia="宋体" w:cs="宋体"/>
                <w:color w:val="333333"/>
                <w:spacing w:val="0"/>
                <w:sz w:val="16"/>
                <w:szCs w:val="16"/>
                <w:bdr w:val="none" w:color="auto" w:sz="0" w:space="0"/>
              </w:rPr>
              <w:t>专业名称</w:t>
            </w:r>
          </w:p>
        </w:tc>
        <w:tc>
          <w:tcPr>
            <w:tcW w:w="690" w:type="dxa"/>
            <w:tcBorders>
              <w:top w:val="single" w:color="000000" w:sz="4" w:space="0"/>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Style w:val="6"/>
                <w:rFonts w:hint="eastAsia" w:ascii="宋体" w:hAnsi="宋体" w:eastAsia="宋体" w:cs="宋体"/>
                <w:color w:val="333333"/>
                <w:spacing w:val="0"/>
                <w:sz w:val="16"/>
                <w:szCs w:val="16"/>
                <w:bdr w:val="none" w:color="auto" w:sz="0" w:space="0"/>
              </w:rPr>
              <w:t>学习形式</w:t>
            </w:r>
          </w:p>
        </w:tc>
        <w:tc>
          <w:tcPr>
            <w:tcW w:w="700" w:type="dxa"/>
            <w:tcBorders>
              <w:top w:val="single" w:color="000000" w:sz="4" w:space="0"/>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Style w:val="6"/>
                <w:rFonts w:hint="eastAsia" w:ascii="宋体" w:hAnsi="宋体" w:eastAsia="宋体" w:cs="宋体"/>
                <w:color w:val="333333"/>
                <w:spacing w:val="0"/>
                <w:sz w:val="16"/>
                <w:szCs w:val="16"/>
                <w:bdr w:val="none" w:color="auto" w:sz="0" w:space="0"/>
              </w:rPr>
              <w:t>招生类型</w:t>
            </w:r>
          </w:p>
        </w:tc>
        <w:tc>
          <w:tcPr>
            <w:tcW w:w="990" w:type="dxa"/>
            <w:tcBorders>
              <w:top w:val="single" w:color="000000" w:sz="4" w:space="0"/>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7" w:lineRule="atLeast"/>
              <w:ind w:left="0" w:right="0"/>
              <w:jc w:val="center"/>
              <w:rPr>
                <w:color w:val="333333"/>
                <w:sz w:val="15"/>
                <w:szCs w:val="15"/>
              </w:rPr>
            </w:pPr>
            <w:r>
              <w:rPr>
                <w:rStyle w:val="6"/>
                <w:rFonts w:hint="eastAsia" w:ascii="宋体" w:hAnsi="宋体" w:eastAsia="宋体" w:cs="宋体"/>
                <w:color w:val="333333"/>
                <w:spacing w:val="0"/>
                <w:sz w:val="16"/>
                <w:szCs w:val="16"/>
                <w:bdr w:val="none" w:color="auto" w:sz="0" w:space="0"/>
              </w:rPr>
              <w:t>复试方式</w:t>
            </w:r>
          </w:p>
        </w:tc>
        <w:tc>
          <w:tcPr>
            <w:tcW w:w="1250" w:type="dxa"/>
            <w:tcBorders>
              <w:top w:val="single" w:color="000000" w:sz="4" w:space="0"/>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7" w:lineRule="atLeast"/>
              <w:ind w:left="0" w:right="0"/>
              <w:jc w:val="center"/>
              <w:rPr>
                <w:color w:val="333333"/>
                <w:sz w:val="15"/>
                <w:szCs w:val="15"/>
              </w:rPr>
            </w:pPr>
            <w:r>
              <w:rPr>
                <w:rStyle w:val="6"/>
                <w:rFonts w:hint="eastAsia" w:ascii="宋体" w:hAnsi="宋体" w:eastAsia="宋体" w:cs="宋体"/>
                <w:color w:val="333333"/>
                <w:spacing w:val="0"/>
                <w:sz w:val="16"/>
                <w:szCs w:val="16"/>
                <w:bdr w:val="none" w:color="auto" w:sz="0" w:space="0"/>
              </w:rPr>
              <w:t>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7" w:lineRule="atLeast"/>
              <w:ind w:left="0" w:right="0"/>
              <w:jc w:val="center"/>
              <w:rPr>
                <w:color w:val="333333"/>
                <w:sz w:val="15"/>
                <w:szCs w:val="15"/>
              </w:rPr>
            </w:pPr>
            <w:r>
              <w:rPr>
                <w:rStyle w:val="6"/>
                <w:rFonts w:hint="eastAsia" w:ascii="宋体" w:hAnsi="宋体" w:eastAsia="宋体" w:cs="宋体"/>
                <w:color w:val="333333"/>
                <w:spacing w:val="0"/>
                <w:sz w:val="16"/>
                <w:szCs w:val="16"/>
                <w:bdr w:val="none" w:color="auto" w:sz="0" w:space="0"/>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0" w:hRule="atLeast"/>
        </w:trPr>
        <w:tc>
          <w:tcPr>
            <w:tcW w:w="94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002商学院</w:t>
            </w:r>
          </w:p>
        </w:tc>
        <w:tc>
          <w:tcPr>
            <w:tcW w:w="65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120100</w:t>
            </w:r>
          </w:p>
        </w:tc>
        <w:tc>
          <w:tcPr>
            <w:tcW w:w="90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管理科学与工程</w:t>
            </w:r>
          </w:p>
        </w:tc>
        <w:tc>
          <w:tcPr>
            <w:tcW w:w="69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全日制</w:t>
            </w:r>
          </w:p>
        </w:tc>
        <w:tc>
          <w:tcPr>
            <w:tcW w:w="70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学术学位</w:t>
            </w:r>
          </w:p>
        </w:tc>
        <w:tc>
          <w:tcPr>
            <w:tcW w:w="99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网络远程复试</w:t>
            </w:r>
          </w:p>
        </w:tc>
        <w:tc>
          <w:tcPr>
            <w:tcW w:w="125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国家A线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0" w:hRule="atLeast"/>
        </w:trPr>
        <w:tc>
          <w:tcPr>
            <w:tcW w:w="94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002商学院</w:t>
            </w:r>
          </w:p>
        </w:tc>
        <w:tc>
          <w:tcPr>
            <w:tcW w:w="65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120200</w:t>
            </w:r>
          </w:p>
        </w:tc>
        <w:tc>
          <w:tcPr>
            <w:tcW w:w="90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工商管理</w:t>
            </w:r>
          </w:p>
        </w:tc>
        <w:tc>
          <w:tcPr>
            <w:tcW w:w="69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全日制</w:t>
            </w:r>
          </w:p>
        </w:tc>
        <w:tc>
          <w:tcPr>
            <w:tcW w:w="70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学术学位</w:t>
            </w:r>
          </w:p>
        </w:tc>
        <w:tc>
          <w:tcPr>
            <w:tcW w:w="99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网络远程复试</w:t>
            </w:r>
          </w:p>
        </w:tc>
        <w:tc>
          <w:tcPr>
            <w:tcW w:w="125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7" w:lineRule="atLeast"/>
              <w:ind w:left="0" w:right="0"/>
              <w:jc w:val="center"/>
              <w:rPr>
                <w:color w:val="333333"/>
                <w:sz w:val="15"/>
                <w:szCs w:val="15"/>
              </w:rPr>
            </w:pPr>
            <w:r>
              <w:rPr>
                <w:rFonts w:hint="eastAsia" w:ascii="宋体" w:hAnsi="宋体" w:eastAsia="宋体" w:cs="宋体"/>
                <w:color w:val="333333"/>
                <w:spacing w:val="0"/>
                <w:sz w:val="16"/>
                <w:szCs w:val="16"/>
                <w:bdr w:val="none" w:color="auto" w:sz="0" w:space="0"/>
              </w:rPr>
              <w:t>国家A线</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both"/>
        <w:rPr>
          <w:rFonts w:hint="default" w:ascii="Arial" w:hAnsi="Arial" w:cs="Arial"/>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both"/>
        <w:rPr>
          <w:rFonts w:hint="default" w:ascii="Arial" w:hAnsi="Arial" w:cs="Arial"/>
          <w:color w:val="333333"/>
          <w:sz w:val="14"/>
          <w:szCs w:val="14"/>
        </w:rPr>
      </w:pPr>
      <w:r>
        <w:rPr>
          <w:rFonts w:hint="eastAsia" w:ascii="宋体" w:hAnsi="宋体" w:eastAsia="宋体" w:cs="宋体"/>
          <w:color w:val="000000"/>
          <w:sz w:val="16"/>
          <w:szCs w:val="16"/>
          <w:bdr w:val="none" w:color="auto" w:sz="0" w:space="0"/>
          <w:shd w:val="clear" w:fill="FFFFFF"/>
        </w:rPr>
        <w:t>我院</w:t>
      </w:r>
      <w:r>
        <w:rPr>
          <w:rFonts w:hint="eastAsia" w:ascii="宋体" w:hAnsi="宋体" w:eastAsia="宋体" w:cs="宋体"/>
          <w:color w:val="333333"/>
          <w:sz w:val="16"/>
          <w:szCs w:val="16"/>
          <w:bdr w:val="none" w:color="auto" w:sz="0" w:space="0"/>
          <w:shd w:val="clear" w:fill="FFFFFF"/>
        </w:rPr>
        <w:t>管理科学与工程专业（120100）、工商管理专业（120200）将于</w:t>
      </w:r>
      <w:r>
        <w:rPr>
          <w:rStyle w:val="6"/>
          <w:rFonts w:hint="eastAsia" w:ascii="宋体" w:hAnsi="宋体" w:eastAsia="宋体" w:cs="宋体"/>
          <w:color w:val="FF0000"/>
          <w:sz w:val="16"/>
          <w:szCs w:val="16"/>
          <w:bdr w:val="none" w:color="auto" w:sz="0" w:space="0"/>
          <w:shd w:val="clear" w:fill="FFFFFF"/>
        </w:rPr>
        <w:t>4月14日上午9:00开放</w:t>
      </w:r>
      <w:r>
        <w:rPr>
          <w:rFonts w:hint="eastAsia" w:ascii="宋体" w:hAnsi="宋体" w:eastAsia="宋体" w:cs="宋体"/>
          <w:color w:val="333333"/>
          <w:sz w:val="16"/>
          <w:szCs w:val="16"/>
          <w:bdr w:val="none" w:color="auto" w:sz="0" w:space="0"/>
          <w:shd w:val="clear" w:fill="FFFFFF"/>
        </w:rPr>
        <w:t>硕士研究生调剂系统，开放时间为24小时,将于</w:t>
      </w:r>
      <w:r>
        <w:rPr>
          <w:rStyle w:val="6"/>
          <w:rFonts w:hint="eastAsia" w:ascii="宋体" w:hAnsi="宋体" w:eastAsia="宋体" w:cs="宋体"/>
          <w:color w:val="FF0000"/>
          <w:sz w:val="16"/>
          <w:szCs w:val="16"/>
          <w:bdr w:val="none" w:color="auto" w:sz="0" w:space="0"/>
          <w:shd w:val="clear" w:fill="FFFFFF"/>
        </w:rPr>
        <w:t>4月15日上午9:00关闭</w:t>
      </w:r>
      <w:r>
        <w:rPr>
          <w:rFonts w:hint="eastAsia" w:ascii="宋体" w:hAnsi="宋体" w:eastAsia="宋体" w:cs="宋体"/>
          <w:color w:val="333333"/>
          <w:sz w:val="16"/>
          <w:szCs w:val="16"/>
          <w:bdr w:val="none" w:color="auto" w:sz="0" w:space="0"/>
          <w:shd w:val="clear" w:fill="FFFFFF"/>
        </w:rPr>
        <w:t>。本次调剂考生复试时间请以我院研招办公室电话通知为准，提前做好准备。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both"/>
        <w:rPr>
          <w:rFonts w:hint="default" w:ascii="Arial" w:hAnsi="Arial" w:cs="Arial"/>
          <w:color w:val="333333"/>
          <w:sz w:val="14"/>
          <w:szCs w:val="14"/>
        </w:rPr>
      </w:pPr>
      <w:r>
        <w:rPr>
          <w:rFonts w:hint="eastAsia" w:ascii="宋体" w:hAnsi="宋体" w:eastAsia="宋体" w:cs="宋体"/>
          <w:color w:val="333333"/>
          <w:sz w:val="16"/>
          <w:szCs w:val="16"/>
          <w:bdr w:val="none" w:color="auto" w:sz="0" w:space="0"/>
          <w:shd w:val="clear" w:fill="FFFFFF"/>
        </w:rPr>
        <w:t>同时请拟参加复试考生准备好我校研究生院发布的考生须知中复试资格审核材料，在复试考试前一天18点之前打包发送至我院招生老师邮箱316049466</w:t>
      </w:r>
      <w:r>
        <w:rPr>
          <w:rFonts w:hint="eastAsia" w:ascii="宋体" w:hAnsi="宋体" w:eastAsia="宋体" w:cs="宋体"/>
          <w:color w:val="3B3B3B"/>
          <w:sz w:val="16"/>
          <w:szCs w:val="16"/>
          <w:u w:val="none"/>
          <w:bdr w:val="none" w:color="auto" w:sz="0" w:space="0"/>
          <w:shd w:val="clear" w:fill="FFFFFF"/>
        </w:rPr>
        <w:fldChar w:fldCharType="begin"/>
      </w:r>
      <w:r>
        <w:rPr>
          <w:rFonts w:hint="eastAsia" w:ascii="宋体" w:hAnsi="宋体" w:eastAsia="宋体" w:cs="宋体"/>
          <w:color w:val="3B3B3B"/>
          <w:sz w:val="16"/>
          <w:szCs w:val="16"/>
          <w:u w:val="none"/>
          <w:bdr w:val="none" w:color="auto" w:sz="0" w:space="0"/>
          <w:shd w:val="clear" w:fill="FFFFFF"/>
        </w:rPr>
        <w:instrText xml:space="preserve"> HYPERLINK "mailto:psyhyy@qq.com" </w:instrText>
      </w:r>
      <w:r>
        <w:rPr>
          <w:rFonts w:hint="eastAsia" w:ascii="宋体" w:hAnsi="宋体" w:eastAsia="宋体" w:cs="宋体"/>
          <w:color w:val="3B3B3B"/>
          <w:sz w:val="16"/>
          <w:szCs w:val="16"/>
          <w:u w:val="none"/>
          <w:bdr w:val="none" w:color="auto" w:sz="0" w:space="0"/>
          <w:shd w:val="clear" w:fill="FFFFFF"/>
        </w:rPr>
        <w:fldChar w:fldCharType="separate"/>
      </w:r>
      <w:r>
        <w:rPr>
          <w:rStyle w:val="7"/>
          <w:rFonts w:hint="eastAsia" w:ascii="宋体" w:hAnsi="宋体" w:eastAsia="宋体" w:cs="宋体"/>
          <w:color w:val="3B3B3B"/>
          <w:sz w:val="16"/>
          <w:szCs w:val="16"/>
          <w:u w:val="none"/>
          <w:bdr w:val="none" w:color="auto" w:sz="0" w:space="0"/>
          <w:shd w:val="clear" w:fill="FFFFFF"/>
        </w:rPr>
        <w:t>@</w:t>
      </w:r>
      <w:r>
        <w:rPr>
          <w:rFonts w:hint="eastAsia" w:ascii="宋体" w:hAnsi="宋体" w:eastAsia="宋体" w:cs="宋体"/>
          <w:color w:val="3B3B3B"/>
          <w:sz w:val="16"/>
          <w:szCs w:val="16"/>
          <w:u w:val="none"/>
          <w:bdr w:val="none" w:color="auto" w:sz="0" w:space="0"/>
          <w:shd w:val="clear" w:fill="FFFFFF"/>
        </w:rPr>
        <w:fldChar w:fldCharType="end"/>
      </w:r>
      <w:r>
        <w:rPr>
          <w:rFonts w:hint="eastAsia" w:ascii="宋体" w:hAnsi="宋体" w:eastAsia="宋体" w:cs="宋体"/>
          <w:color w:val="3B3B3B"/>
          <w:sz w:val="16"/>
          <w:szCs w:val="16"/>
          <w:bdr w:val="none" w:color="auto" w:sz="0" w:space="0"/>
          <w:shd w:val="clear" w:fill="FFFFFF"/>
        </w:rPr>
        <w:t>qq.com</w:t>
      </w:r>
      <w:r>
        <w:rPr>
          <w:rFonts w:hint="eastAsia" w:ascii="宋体" w:hAnsi="宋体" w:eastAsia="宋体" w:cs="宋体"/>
          <w:color w:val="333333"/>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both"/>
        <w:rPr>
          <w:rFonts w:hint="default" w:ascii="Arial" w:hAnsi="Arial" w:cs="Arial"/>
          <w:color w:val="333333"/>
          <w:sz w:val="14"/>
          <w:szCs w:val="14"/>
        </w:rPr>
      </w:pPr>
      <w:r>
        <w:rPr>
          <w:rFonts w:hint="eastAsia" w:ascii="宋体" w:hAnsi="宋体" w:eastAsia="宋体" w:cs="宋体"/>
          <w:color w:val="333333"/>
          <w:sz w:val="16"/>
          <w:szCs w:val="16"/>
          <w:bdr w:val="none" w:color="auto" w:sz="0" w:space="0"/>
          <w:shd w:val="clear" w:fill="FFFFFF"/>
        </w:rPr>
        <w:t>届时符合报考条件、调剂政策且有调剂意愿的考生应在规定时间登录“中国研究生招生信息网”（公网网址：https://yz.chsi.com.cn/，教育网址：http://yz.chsi.cn）按要求填报调剂志愿信息。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both"/>
        <w:rPr>
          <w:rFonts w:hint="default" w:ascii="Arial" w:hAnsi="Arial" w:cs="Arial"/>
          <w:color w:val="333333"/>
          <w:sz w:val="14"/>
          <w:szCs w:val="14"/>
        </w:rPr>
      </w:pPr>
      <w:r>
        <w:rPr>
          <w:rFonts w:hint="eastAsia" w:ascii="宋体" w:hAnsi="宋体" w:eastAsia="宋体" w:cs="宋体"/>
          <w:color w:val="333333"/>
          <w:sz w:val="16"/>
          <w:szCs w:val="16"/>
          <w:bdr w:val="none" w:color="auto" w:sz="0" w:space="0"/>
          <w:shd w:val="clear" w:fill="FFFFFF"/>
        </w:rPr>
        <w:t>关于资格审查材料说明、调剂要求及我校相关政策，请考生详细参考以下链接：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both"/>
        <w:rPr>
          <w:rFonts w:hint="default" w:ascii="Arial" w:hAnsi="Arial" w:cs="Arial"/>
          <w:color w:val="333333"/>
          <w:sz w:val="14"/>
          <w:szCs w:val="14"/>
        </w:rPr>
      </w:pPr>
      <w:r>
        <w:rPr>
          <w:rFonts w:hint="eastAsia" w:ascii="宋体" w:hAnsi="宋体" w:eastAsia="宋体" w:cs="宋体"/>
          <w:color w:val="333333"/>
          <w:sz w:val="16"/>
          <w:szCs w:val="16"/>
          <w:bdr w:val="none" w:color="auto" w:sz="0" w:space="0"/>
          <w:shd w:val="clear" w:fill="FFFFFF"/>
        </w:rPr>
        <w:t>江苏师范大学2023年硕士研究生调剂复试工作公告http://yjsc.jsnu.edu.cn/7b/62/c10931a359266/page.htm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both"/>
        <w:rPr>
          <w:rFonts w:hint="default" w:ascii="Arial" w:hAnsi="Arial" w:cs="Arial"/>
          <w:color w:val="333333"/>
          <w:sz w:val="14"/>
          <w:szCs w:val="14"/>
        </w:rPr>
      </w:pPr>
      <w:r>
        <w:rPr>
          <w:rFonts w:hint="eastAsia" w:ascii="宋体" w:hAnsi="宋体" w:eastAsia="宋体" w:cs="宋体"/>
          <w:color w:val="333333"/>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both"/>
        <w:rPr>
          <w:rFonts w:hint="default" w:ascii="Arial" w:hAnsi="Arial" w:cs="Arial"/>
          <w:color w:val="333333"/>
          <w:sz w:val="14"/>
          <w:szCs w:val="14"/>
        </w:rPr>
      </w:pPr>
      <w:r>
        <w:rPr>
          <w:rFonts w:hint="eastAsia" w:ascii="宋体" w:hAnsi="宋体" w:eastAsia="宋体" w:cs="宋体"/>
          <w:color w:val="333333"/>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both"/>
        <w:rPr>
          <w:rFonts w:hint="default" w:ascii="Arial" w:hAnsi="Arial" w:cs="Arial"/>
          <w:color w:val="333333"/>
          <w:sz w:val="14"/>
          <w:szCs w:val="14"/>
        </w:rPr>
      </w:pPr>
      <w:r>
        <w:rPr>
          <w:rFonts w:hint="eastAsia" w:ascii="宋体" w:hAnsi="宋体" w:eastAsia="宋体" w:cs="宋体"/>
          <w:color w:val="333333"/>
          <w:sz w:val="16"/>
          <w:szCs w:val="16"/>
          <w:bdr w:val="none" w:color="auto" w:sz="0" w:space="0"/>
          <w:shd w:val="clear" w:fill="FFFFFF"/>
        </w:rPr>
        <w:t>  特此公告。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both"/>
        <w:rPr>
          <w:rFonts w:hint="default" w:ascii="Arial" w:hAnsi="Arial" w:cs="Arial"/>
          <w:color w:val="333333"/>
          <w:sz w:val="14"/>
          <w:szCs w:val="14"/>
        </w:rPr>
      </w:pPr>
      <w:r>
        <w:rPr>
          <w:rFonts w:hint="eastAsia" w:ascii="宋体" w:hAnsi="宋体" w:eastAsia="宋体" w:cs="宋体"/>
          <w:color w:val="333333"/>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firstLine="320"/>
        <w:jc w:val="both"/>
        <w:rPr>
          <w:rFonts w:hint="default" w:ascii="Arial" w:hAnsi="Arial" w:cs="Arial"/>
          <w:color w:val="333333"/>
          <w:sz w:val="14"/>
          <w:szCs w:val="14"/>
        </w:rPr>
      </w:pPr>
      <w:r>
        <w:rPr>
          <w:rFonts w:hint="eastAsia" w:ascii="宋体" w:hAnsi="宋体" w:eastAsia="宋体" w:cs="宋体"/>
          <w:color w:val="333333"/>
          <w:sz w:val="16"/>
          <w:szCs w:val="16"/>
          <w:bdr w:val="none" w:color="auto" w:sz="0" w:space="0"/>
          <w:shd w:val="clear" w:fill="FFFFFF"/>
        </w:rPr>
        <w:t>  咨询电话：0516-83656715 杨老师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 w:lineRule="atLeast"/>
        <w:ind w:left="40" w:right="40"/>
        <w:jc w:val="left"/>
        <w:rPr>
          <w:rFonts w:hint="default" w:ascii="Arial" w:hAnsi="Arial" w:cs="Arial"/>
          <w:color w:val="333333"/>
          <w:sz w:val="14"/>
          <w:szCs w:val="14"/>
        </w:rPr>
      </w:pPr>
      <w:r>
        <w:rPr>
          <w:rFonts w:hint="eastAsia" w:ascii="宋体" w:hAnsi="宋体" w:eastAsia="宋体" w:cs="宋体"/>
          <w:color w:val="333333"/>
          <w:sz w:val="16"/>
          <w:szCs w:val="16"/>
          <w:bdr w:val="none" w:color="auto" w:sz="0" w:space="0"/>
          <w:shd w:val="clear" w:fill="FFFFFF"/>
        </w:rPr>
        <w:t>                                                                         商学院                                                                                                 2023年4月14日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10" w:afterAutospacing="0" w:line="17" w:lineRule="atLeast"/>
        <w:ind w:left="40" w:right="40"/>
        <w:jc w:val="both"/>
        <w:rPr>
          <w:color w:val="333333"/>
          <w:sz w:val="15"/>
          <w:szCs w:val="15"/>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CB54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2023-05-12T06:31:39Z</dcterms:created>
  <dc:creator>Administrator</dc:creator>
  <cp:lastModifiedBy>王英</cp:lastModifiedBy>
  <dcterms:modified xsi:type="dcterms:W3CDTF">2023-05-12T06:32:10Z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BAFB8198E54D4E6DBA7DB7A4FC8065EA</vt:lpwstr>
  </property>
</Properties>
</file>