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</w:pBdr>
        <w:spacing w:before="0" w:beforeAutospacing="0" w:after="0" w:afterAutospacing="0"/>
        <w:ind w:left="0" w:right="0"/>
        <w:jc w:val="center"/>
      </w:pPr>
      <w:bookmarkStart w:id="0" w:name="_GoBack"/>
      <w:r>
        <w:rPr>
          <w:bdr w:val="single" w:color="FF0000" w:sz="2" w:space="0"/>
        </w:rPr>
        <w:t>江苏科技大学公共管理专业硕士（MPA）接受调剂公告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single" w:color="FF0000" w:sz="2" w:space="0"/>
          <w:lang w:val="en-US" w:eastAsia="zh-CN" w:bidi="ar"/>
        </w:rPr>
        <w:t>作者：  审稿人：  部门名称：人文社科学院  发布时间：2023-03-15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</w:t>
      </w:r>
    </w:p>
    <w:p>
      <w:pPr>
        <w:pStyle w:val="2"/>
        <w:keepNext w:val="0"/>
        <w:keepLines w:val="0"/>
        <w:widowControl/>
        <w:suppressLineNumbers w:val="0"/>
        <w:pBdr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</w:pBdr>
        <w:shd w:val="clear" w:fill="F9FAFB"/>
        <w:spacing w:before="100" w:beforeAutospacing="0" w:after="0" w:afterAutospacing="0"/>
        <w:ind w:left="0" w:right="0"/>
        <w:jc w:val="left"/>
        <w:rPr>
          <w:rFonts w:ascii="Verdana" w:hAnsi="Verdana" w:cs="Verdana"/>
          <w:color w:val="222222"/>
        </w:rPr>
      </w:pPr>
      <w:r>
        <w:rPr>
          <w:rFonts w:hint="default" w:ascii="Verdana" w:hAnsi="Verdana" w:cs="Verdana"/>
          <w:color w:val="222222"/>
          <w:sz w:val="21"/>
          <w:szCs w:val="21"/>
          <w:bdr w:val="none" w:color="auto" w:sz="0" w:space="0"/>
          <w:shd w:val="clear" w:fill="F9FAFB"/>
        </w:rPr>
        <w:t>各位</w:t>
      </w:r>
      <w:r>
        <w:rPr>
          <w:rFonts w:ascii="Arial" w:hAnsi="Arial" w:cs="Arial"/>
          <w:color w:val="222222"/>
          <w:sz w:val="21"/>
          <w:szCs w:val="21"/>
          <w:bdr w:val="none" w:color="auto" w:sz="0" w:space="0"/>
          <w:shd w:val="clear" w:fill="F9FAFB"/>
          <w:lang w:val="en-US"/>
        </w:rPr>
        <w:t>MPA</w:t>
      </w:r>
      <w:r>
        <w:rPr>
          <w:rFonts w:hint="eastAsia" w:ascii="宋体" w:hAnsi="宋体" w:eastAsia="宋体" w:cs="宋体"/>
          <w:color w:val="222222"/>
          <w:sz w:val="21"/>
          <w:szCs w:val="21"/>
          <w:bdr w:val="none" w:color="auto" w:sz="0" w:space="0"/>
          <w:shd w:val="clear" w:fill="F9FAFB"/>
        </w:rPr>
        <w:t>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70"/>
        <w:jc w:val="left"/>
        <w:rPr>
          <w:rFonts w:hint="default" w:ascii="Arial" w:hAnsi="Arial" w:cs="Arial"/>
          <w:sz w:val="16"/>
          <w:szCs w:val="16"/>
        </w:rPr>
      </w:pPr>
      <w:r>
        <w:rPr>
          <w:rFonts w:hint="default" w:ascii="Arial" w:hAnsi="Arial" w:cs="Arial" w:eastAsiaTheme="minorEastAsia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年硕士研究生国家线已公布，江苏科技大学公共管理专业硕士（</w:t>
      </w:r>
      <w:r>
        <w:rPr>
          <w:rFonts w:hint="default" w:ascii="Arial" w:hAnsi="Arial" w:cs="Arial" w:eastAsiaTheme="minorEastAsia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MPA</w:t>
      </w:r>
      <w:r>
        <w:rPr>
          <w:rFonts w:hint="eastAsia" w:ascii="宋体" w:hAnsi="宋体" w:eastAsia="宋体" w:cs="宋体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）有部分调剂名额，欢迎符合非全日制硕士研究生报考条件管理类联考考生申请调剂。请有意向调剂考生在国家调剂系统开通后，在中国研究生招生信息网（</w:t>
      </w:r>
      <w:r>
        <w:rPr>
          <w:rFonts w:hint="default" w:ascii="Arial" w:hAnsi="Arial" w:cs="Arial" w:eastAsiaTheme="minorEastAsia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https://yz.chsi.com.cn/</w:t>
      </w:r>
      <w:r>
        <w:rPr>
          <w:rFonts w:hint="eastAsia" w:ascii="宋体" w:hAnsi="宋体" w:eastAsia="宋体" w:cs="宋体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）第一时间申请调剂至江苏科技大学公共管理专业（</w:t>
      </w:r>
      <w:r>
        <w:rPr>
          <w:rFonts w:hint="default" w:ascii="Arial" w:hAnsi="Arial" w:cs="Arial" w:eastAsiaTheme="minorEastAsia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MPA</w:t>
      </w:r>
      <w:r>
        <w:rPr>
          <w:rFonts w:hint="eastAsia" w:ascii="宋体" w:hAnsi="宋体" w:eastAsia="宋体" w:cs="宋体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）。调剂系统开通前，可拨打电话</w:t>
      </w:r>
      <w:r>
        <w:rPr>
          <w:rFonts w:hint="default" w:ascii="Arial" w:hAnsi="Arial" w:cs="Arial" w:eastAsiaTheme="minorEastAsia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0511-84435572</w:t>
      </w:r>
      <w:r>
        <w:rPr>
          <w:rFonts w:hint="eastAsia" w:ascii="宋体" w:hAnsi="宋体" w:eastAsia="宋体" w:cs="宋体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（侯老师）或加入</w:t>
      </w:r>
      <w:r>
        <w:rPr>
          <w:rFonts w:hint="default" w:ascii="Arial" w:hAnsi="Arial" w:cs="Arial" w:eastAsiaTheme="minorEastAsia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QQ</w:t>
      </w:r>
      <w:r>
        <w:rPr>
          <w:rFonts w:hint="eastAsia" w:ascii="宋体" w:hAnsi="宋体" w:eastAsia="宋体" w:cs="宋体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群：</w:t>
      </w:r>
      <w:r>
        <w:rPr>
          <w:rFonts w:hint="default" w:ascii="Arial" w:hAnsi="Arial" w:cs="Arial" w:eastAsiaTheme="minorEastAsia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431018153</w:t>
      </w:r>
      <w:r>
        <w:rPr>
          <w:rFonts w:hint="eastAsia" w:ascii="宋体" w:hAnsi="宋体" w:eastAsia="宋体" w:cs="宋体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咨询，</w:t>
      </w:r>
      <w:r>
        <w:rPr>
          <w:rFonts w:hint="default" w:ascii="Arial" w:hAnsi="Arial" w:cs="Arial" w:eastAsiaTheme="minorEastAsia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MPA</w:t>
      </w:r>
      <w:r>
        <w:rPr>
          <w:rFonts w:hint="eastAsia" w:ascii="宋体" w:hAnsi="宋体" w:eastAsia="宋体" w:cs="宋体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教育中心将对考生预调剂资格进行审核。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70"/>
        <w:jc w:val="left"/>
        <w:rPr>
          <w:rFonts w:hint="default" w:ascii="Arial" w:hAnsi="Arial" w:cs="Arial"/>
          <w:sz w:val="16"/>
          <w:szCs w:val="16"/>
        </w:rPr>
      </w:pPr>
      <w:r>
        <w:rPr>
          <w:rFonts w:hint="default" w:ascii="Arial" w:hAnsi="Arial" w:cs="Arial" w:eastAsiaTheme="minorEastAsia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jc w:val="left"/>
        <w:rPr>
          <w:rFonts w:hint="default" w:ascii="Arial" w:hAnsi="Arial" w:cs="Arial"/>
          <w:sz w:val="16"/>
          <w:szCs w:val="16"/>
        </w:rPr>
      </w:pPr>
      <w:r>
        <w:rPr>
          <w:rFonts w:hint="default" w:ascii="Arial" w:hAnsi="Arial" w:cs="Arial" w:eastAsiaTheme="minorEastAsia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                                  </w:t>
      </w:r>
      <w:r>
        <w:rPr>
          <w:rFonts w:hint="eastAsia" w:ascii="宋体" w:hAnsi="宋体" w:eastAsia="宋体" w:cs="宋体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江苏科技大学</w:t>
      </w:r>
      <w:r>
        <w:rPr>
          <w:rFonts w:hint="default" w:ascii="Arial" w:hAnsi="Arial" w:cs="Arial" w:eastAsiaTheme="minorEastAsia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MPA</w:t>
      </w:r>
      <w:r>
        <w:rPr>
          <w:rFonts w:hint="eastAsia" w:ascii="宋体" w:hAnsi="宋体" w:eastAsia="宋体" w:cs="宋体"/>
          <w:color w:val="222222"/>
          <w:kern w:val="0"/>
          <w:sz w:val="24"/>
          <w:szCs w:val="24"/>
          <w:bdr w:val="none" w:color="auto" w:sz="0" w:space="0"/>
          <w:shd w:val="clear" w:fill="F9FAFB"/>
          <w:lang w:val="en-US" w:eastAsia="zh-CN" w:bidi="ar"/>
        </w:rPr>
        <w:t>教育中心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50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3E7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2023-04-04T03:42:44Z</dcterms:created>
  <dc:creator>Administrator</dc:creator>
  <cp:lastModifiedBy>王英</cp:lastModifiedBy>
  <dcterms:modified xsi:type="dcterms:W3CDTF">2023-04-04T03:42:51Z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2D4CC31B83D54176B71B4B5B69164E80</vt:lpwstr>
  </property>
</Properties>
</file>