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3F3E8"/>
        <w:spacing w:before="0" w:beforeAutospacing="0" w:after="0" w:afterAutospacing="0"/>
        <w:ind w:left="0" w:right="0" w:firstLine="0"/>
        <w:jc w:val="center"/>
        <w:rPr>
          <w:rFonts w:ascii="微软雅黑" w:hAnsi="微软雅黑" w:eastAsia="微软雅黑" w:cs="微软雅黑"/>
          <w:b/>
          <w:i w:val="0"/>
          <w:caps w:val="0"/>
          <w:color w:val="2C2E2D"/>
          <w:spacing w:val="0"/>
          <w:sz w:val="18"/>
          <w:szCs w:val="18"/>
        </w:rPr>
      </w:pPr>
      <w:r>
        <w:rPr>
          <w:rFonts w:hint="eastAsia" w:ascii="微软雅黑" w:hAnsi="微软雅黑" w:eastAsia="微软雅黑" w:cs="微软雅黑"/>
          <w:b/>
          <w:i w:val="0"/>
          <w:caps w:val="0"/>
          <w:color w:val="2C2E2D"/>
          <w:spacing w:val="0"/>
          <w:kern w:val="0"/>
          <w:sz w:val="18"/>
          <w:szCs w:val="18"/>
          <w:bdr w:val="none" w:color="auto" w:sz="0" w:space="0"/>
          <w:shd w:val="clear" w:fill="F3F3E8"/>
          <w:lang w:val="en-US" w:eastAsia="zh-CN" w:bidi="ar"/>
        </w:rPr>
        <w:t>附属中西医结合医院2023年拟录取名单公示（一志愿、第一批调剂）</w:t>
      </w:r>
    </w:p>
    <w:p>
      <w:pPr>
        <w:keepNext w:val="0"/>
        <w:keepLines w:val="0"/>
        <w:widowControl/>
        <w:suppressLineNumbers w:val="0"/>
        <w:pBdr>
          <w:top w:val="none" w:color="auto" w:sz="0" w:space="0"/>
          <w:left w:val="none" w:color="auto" w:sz="0" w:space="0"/>
          <w:bottom w:val="single" w:color="DDDDDD" w:sz="4" w:space="7"/>
          <w:right w:val="none" w:color="auto" w:sz="0" w:space="0"/>
        </w:pBdr>
        <w:shd w:val="clear" w:fill="F3F3E8"/>
        <w:spacing w:before="0" w:beforeAutospacing="0" w:after="0" w:afterAutospacing="0"/>
        <w:ind w:left="0" w:right="0" w:firstLine="0"/>
        <w:jc w:val="center"/>
        <w:rPr>
          <w:rFonts w:hint="eastAsia" w:ascii="微软雅黑" w:hAnsi="微软雅黑" w:eastAsia="微软雅黑" w:cs="微软雅黑"/>
          <w:i w:val="0"/>
          <w:caps w:val="0"/>
          <w:color w:val="5E5F5E"/>
          <w:spacing w:val="0"/>
          <w:sz w:val="14"/>
          <w:szCs w:val="14"/>
        </w:rPr>
      </w:pPr>
      <w:r>
        <w:rPr>
          <w:rFonts w:hint="eastAsia" w:ascii="微软雅黑" w:hAnsi="微软雅黑" w:eastAsia="微软雅黑" w:cs="微软雅黑"/>
          <w:i w:val="0"/>
          <w:caps w:val="0"/>
          <w:color w:val="5E5F5E"/>
          <w:spacing w:val="0"/>
          <w:kern w:val="0"/>
          <w:sz w:val="14"/>
          <w:szCs w:val="14"/>
          <w:bdr w:val="none" w:color="auto" w:sz="0" w:space="0"/>
          <w:shd w:val="clear" w:fill="F3F3E8"/>
          <w:lang w:val="en-US" w:eastAsia="zh-CN" w:bidi="ar"/>
        </w:rPr>
        <w:t>日期：2023-04-13    浏览次数：1517 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420"/>
        <w:jc w:val="left"/>
        <w:rPr>
          <w:color w:val="0C0C0C"/>
          <w:sz w:val="15"/>
          <w:szCs w:val="15"/>
        </w:rPr>
      </w:pPr>
      <w:r>
        <w:rPr>
          <w:rFonts w:hint="eastAsia" w:ascii="宋体" w:hAnsi="宋体" w:eastAsia="宋体" w:cs="宋体"/>
          <w:i w:val="0"/>
          <w:caps w:val="0"/>
          <w:color w:val="0C0C0C"/>
          <w:spacing w:val="0"/>
          <w:sz w:val="21"/>
          <w:szCs w:val="21"/>
          <w:bdr w:val="none" w:color="auto" w:sz="0" w:space="0"/>
          <w:shd w:val="clear" w:fill="F3F3E8"/>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420"/>
        <w:jc w:val="left"/>
        <w:rPr>
          <w:color w:val="0C0C0C"/>
          <w:sz w:val="15"/>
          <w:szCs w:val="15"/>
        </w:rPr>
      </w:pPr>
      <w:r>
        <w:rPr>
          <w:rFonts w:hint="eastAsia" w:ascii="宋体" w:hAnsi="宋体" w:eastAsia="宋体" w:cs="宋体"/>
          <w:i w:val="0"/>
          <w:caps w:val="0"/>
          <w:color w:val="0C0C0C"/>
          <w:spacing w:val="0"/>
          <w:sz w:val="21"/>
          <w:szCs w:val="21"/>
          <w:bdr w:val="none" w:color="auto" w:sz="0" w:space="0"/>
          <w:shd w:val="clear" w:fill="F3F3E8"/>
        </w:rPr>
        <w:t>    附属中西医结合医院于</w:t>
      </w:r>
      <w:r>
        <w:rPr>
          <w:rFonts w:ascii="Calibri" w:hAnsi="Calibri" w:eastAsia="Calibri" w:cs="Calibri"/>
          <w:i w:val="0"/>
          <w:caps w:val="0"/>
          <w:color w:val="0C0C0C"/>
          <w:spacing w:val="0"/>
          <w:sz w:val="21"/>
          <w:szCs w:val="21"/>
          <w:bdr w:val="none" w:color="auto" w:sz="0" w:space="0"/>
          <w:shd w:val="clear" w:fill="F3F3E8"/>
        </w:rPr>
        <w:t>2023</w:t>
      </w:r>
      <w:r>
        <w:rPr>
          <w:rFonts w:hint="eastAsia" w:ascii="宋体" w:hAnsi="宋体" w:eastAsia="宋体" w:cs="宋体"/>
          <w:i w:val="0"/>
          <w:caps w:val="0"/>
          <w:color w:val="0C0C0C"/>
          <w:spacing w:val="0"/>
          <w:sz w:val="21"/>
          <w:szCs w:val="21"/>
          <w:bdr w:val="none" w:color="auto" w:sz="0" w:space="0"/>
          <w:shd w:val="clear" w:fill="F3F3E8"/>
        </w:rPr>
        <w:t>年</w:t>
      </w:r>
      <w:r>
        <w:rPr>
          <w:rFonts w:hint="default" w:ascii="Calibri" w:hAnsi="Calibri" w:eastAsia="Calibri" w:cs="Calibri"/>
          <w:i w:val="0"/>
          <w:caps w:val="0"/>
          <w:color w:val="0C0C0C"/>
          <w:spacing w:val="0"/>
          <w:sz w:val="21"/>
          <w:szCs w:val="21"/>
          <w:bdr w:val="none" w:color="auto" w:sz="0" w:space="0"/>
          <w:shd w:val="clear" w:fill="F3F3E8"/>
        </w:rPr>
        <w:t>4</w:t>
      </w:r>
      <w:r>
        <w:rPr>
          <w:rFonts w:hint="eastAsia" w:ascii="宋体" w:hAnsi="宋体" w:eastAsia="宋体" w:cs="宋体"/>
          <w:i w:val="0"/>
          <w:caps w:val="0"/>
          <w:color w:val="0C0C0C"/>
          <w:spacing w:val="0"/>
          <w:sz w:val="21"/>
          <w:szCs w:val="21"/>
          <w:bdr w:val="none" w:color="auto" w:sz="0" w:space="0"/>
          <w:shd w:val="clear" w:fill="F3F3E8"/>
        </w:rPr>
        <w:t>月</w:t>
      </w:r>
      <w:r>
        <w:rPr>
          <w:rFonts w:hint="default" w:ascii="Calibri" w:hAnsi="Calibri" w:eastAsia="Calibri" w:cs="Calibri"/>
          <w:i w:val="0"/>
          <w:caps w:val="0"/>
          <w:color w:val="0C0C0C"/>
          <w:spacing w:val="0"/>
          <w:sz w:val="21"/>
          <w:szCs w:val="21"/>
          <w:bdr w:val="none" w:color="auto" w:sz="0" w:space="0"/>
          <w:shd w:val="clear" w:fill="F3F3E8"/>
        </w:rPr>
        <w:t>12</w:t>
      </w:r>
      <w:r>
        <w:rPr>
          <w:rFonts w:hint="eastAsia" w:ascii="宋体" w:hAnsi="宋体" w:eastAsia="宋体" w:cs="宋体"/>
          <w:i w:val="0"/>
          <w:caps w:val="0"/>
          <w:color w:val="0C0C0C"/>
          <w:spacing w:val="0"/>
          <w:sz w:val="21"/>
          <w:szCs w:val="21"/>
          <w:bdr w:val="none" w:color="auto" w:sz="0" w:space="0"/>
          <w:shd w:val="clear" w:fill="F3F3E8"/>
        </w:rPr>
        <w:t>日对一志愿和第一批调剂进入附属中西医结合医院各招生专业复试的考生进行了复试，为确保硕士招生工作的“公平、公正、公开”，现在将拟录取名单进行公示，广大师生如有异议，请于</w:t>
      </w:r>
      <w:r>
        <w:rPr>
          <w:rFonts w:hint="default" w:ascii="Calibri" w:hAnsi="Calibri" w:eastAsia="Calibri" w:cs="Calibri"/>
          <w:i w:val="0"/>
          <w:caps w:val="0"/>
          <w:color w:val="0C0C0C"/>
          <w:spacing w:val="0"/>
          <w:sz w:val="21"/>
          <w:szCs w:val="21"/>
          <w:bdr w:val="none" w:color="auto" w:sz="0" w:space="0"/>
          <w:shd w:val="clear" w:fill="F3F3E8"/>
        </w:rPr>
        <w:t>2023</w:t>
      </w:r>
      <w:r>
        <w:rPr>
          <w:rFonts w:hint="eastAsia" w:ascii="宋体" w:hAnsi="宋体" w:eastAsia="宋体" w:cs="宋体"/>
          <w:i w:val="0"/>
          <w:caps w:val="0"/>
          <w:color w:val="0C0C0C"/>
          <w:spacing w:val="0"/>
          <w:sz w:val="21"/>
          <w:szCs w:val="21"/>
          <w:bdr w:val="none" w:color="auto" w:sz="0" w:space="0"/>
          <w:shd w:val="clear" w:fill="F3F3E8"/>
        </w:rPr>
        <w:t>年</w:t>
      </w:r>
      <w:r>
        <w:rPr>
          <w:rFonts w:hint="default" w:ascii="Calibri" w:hAnsi="Calibri" w:eastAsia="Calibri" w:cs="Calibri"/>
          <w:i w:val="0"/>
          <w:caps w:val="0"/>
          <w:color w:val="0C0C0C"/>
          <w:spacing w:val="0"/>
          <w:sz w:val="21"/>
          <w:szCs w:val="21"/>
          <w:bdr w:val="none" w:color="auto" w:sz="0" w:space="0"/>
          <w:shd w:val="clear" w:fill="F3F3E8"/>
        </w:rPr>
        <w:t>4</w:t>
      </w:r>
      <w:r>
        <w:rPr>
          <w:rFonts w:hint="eastAsia" w:ascii="宋体" w:hAnsi="宋体" w:eastAsia="宋体" w:cs="宋体"/>
          <w:i w:val="0"/>
          <w:caps w:val="0"/>
          <w:color w:val="0C0C0C"/>
          <w:spacing w:val="0"/>
          <w:sz w:val="21"/>
          <w:szCs w:val="21"/>
          <w:bdr w:val="none" w:color="auto" w:sz="0" w:space="0"/>
          <w:shd w:val="clear" w:fill="F3F3E8"/>
        </w:rPr>
        <w:t>月27日下午</w:t>
      </w:r>
      <w:r>
        <w:rPr>
          <w:rFonts w:hint="default" w:ascii="Calibri" w:hAnsi="Calibri" w:eastAsia="Calibri" w:cs="Calibri"/>
          <w:i w:val="0"/>
          <w:caps w:val="0"/>
          <w:color w:val="0C0C0C"/>
          <w:spacing w:val="0"/>
          <w:sz w:val="21"/>
          <w:szCs w:val="21"/>
          <w:bdr w:val="none" w:color="auto" w:sz="0" w:space="0"/>
          <w:shd w:val="clear" w:fill="F3F3E8"/>
        </w:rPr>
        <w:t>16</w:t>
      </w:r>
      <w:r>
        <w:rPr>
          <w:rFonts w:hint="eastAsia" w:ascii="宋体" w:hAnsi="宋体" w:eastAsia="宋体" w:cs="宋体"/>
          <w:i w:val="0"/>
          <w:caps w:val="0"/>
          <w:color w:val="0C0C0C"/>
          <w:spacing w:val="0"/>
          <w:sz w:val="21"/>
          <w:szCs w:val="21"/>
          <w:bdr w:val="none" w:color="auto" w:sz="0" w:space="0"/>
          <w:shd w:val="clear" w:fill="F3F3E8"/>
        </w:rPr>
        <w:t>：</w:t>
      </w:r>
      <w:r>
        <w:rPr>
          <w:rFonts w:hint="default" w:ascii="Calibri" w:hAnsi="Calibri" w:eastAsia="Calibri" w:cs="Calibri"/>
          <w:i w:val="0"/>
          <w:caps w:val="0"/>
          <w:color w:val="0C0C0C"/>
          <w:spacing w:val="0"/>
          <w:sz w:val="21"/>
          <w:szCs w:val="21"/>
          <w:bdr w:val="none" w:color="auto" w:sz="0" w:space="0"/>
          <w:shd w:val="clear" w:fill="F3F3E8"/>
        </w:rPr>
        <w:t>00</w:t>
      </w:r>
      <w:r>
        <w:rPr>
          <w:rFonts w:hint="eastAsia" w:ascii="宋体" w:hAnsi="宋体" w:eastAsia="宋体" w:cs="宋体"/>
          <w:i w:val="0"/>
          <w:caps w:val="0"/>
          <w:color w:val="0C0C0C"/>
          <w:spacing w:val="0"/>
          <w:sz w:val="21"/>
          <w:szCs w:val="21"/>
          <w:bdr w:val="none" w:color="auto" w:sz="0" w:space="0"/>
          <w:shd w:val="clear" w:fill="F3F3E8"/>
        </w:rPr>
        <w:t>点前向研究生院招生就业科反映。</w:t>
      </w:r>
    </w:p>
    <w:tbl>
      <w:tblPr>
        <w:tblW w:w="1101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20"/>
        <w:gridCol w:w="700"/>
        <w:gridCol w:w="720"/>
        <w:gridCol w:w="1270"/>
        <w:gridCol w:w="1290"/>
        <w:gridCol w:w="510"/>
        <w:gridCol w:w="720"/>
        <w:gridCol w:w="660"/>
        <w:gridCol w:w="700"/>
        <w:gridCol w:w="700"/>
        <w:gridCol w:w="700"/>
        <w:gridCol w:w="640"/>
        <w:gridCol w:w="470"/>
        <w:gridCol w:w="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30"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考生编号</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姓名</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专业代码</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专业名称</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所属院部</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初试成绩</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专业课考试成绩（满分100分）</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外国语测试成绩（30分）</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专业素质和能力成绩（50分）</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综合素质成绩（20分）</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复试成绩（满分200分）</w:t>
            </w:r>
          </w:p>
        </w:tc>
        <w:tc>
          <w:tcPr>
            <w:tcW w:w="6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总成绩</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是否拟录取</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6"/>
                <w:szCs w:val="16"/>
                <w:bdr w:val="none" w:color="auto" w:sz="0" w:space="0"/>
                <w:lang w:val="en-US" w:eastAsia="zh-CN" w:bidi="ar"/>
              </w:rPr>
              <w:t>备注（第*批、少骨或士兵）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104123105701490</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黄康</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105701</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中医内科学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361</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91</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22.50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38.50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16.67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168.67</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78.27</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104123105701495</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曾仙仔</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105701</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中医内科学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326</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74</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24.50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38.67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154.50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71.23</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104123105701496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杨志平</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105701</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中医内科学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311</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87</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24.17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40.33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169.00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73.35</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104123105701505</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陈依萌</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105701</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中医内科学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322</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84</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24.58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40.17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166.08</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73.72</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104123105701508</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李岫峰</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105701</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中医内科学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353</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94</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21.67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39.00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171.67</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78.22</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104123105701509</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邱路生</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105701</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中医内科学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347</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80</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23.83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38.83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159.99</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74.70</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104123105702181</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刘海曜</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105702</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中医外科学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337</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79</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22.40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36.80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15.80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154.00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72.20</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104123105703148</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漆世龙</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105703</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311</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78.5</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22.80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16.60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157.90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70.58</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104123105703151</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洪家风</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105703</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334</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76.5</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22.80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40.00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16.20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155.50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72.28</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104123105703152</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涂家宽</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105703</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337</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80</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24.60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42.60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164.80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74.90</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104123105704104</w:t>
            </w:r>
          </w:p>
        </w:tc>
        <w:tc>
          <w:tcPr>
            <w:tcW w:w="70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李妍婧</w:t>
            </w:r>
          </w:p>
        </w:tc>
        <w:tc>
          <w:tcPr>
            <w:tcW w:w="72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105704</w:t>
            </w:r>
          </w:p>
        </w:tc>
        <w:tc>
          <w:tcPr>
            <w:tcW w:w="127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中医妇科学</w:t>
            </w:r>
          </w:p>
        </w:tc>
        <w:tc>
          <w:tcPr>
            <w:tcW w:w="129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342</w:t>
            </w:r>
          </w:p>
        </w:tc>
        <w:tc>
          <w:tcPr>
            <w:tcW w:w="72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79</w:t>
            </w:r>
          </w:p>
        </w:tc>
        <w:tc>
          <w:tcPr>
            <w:tcW w:w="6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25.50</w:t>
            </w:r>
          </w:p>
        </w:tc>
        <w:tc>
          <w:tcPr>
            <w:tcW w:w="0" w:type="auto"/>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42.50</w:t>
            </w:r>
          </w:p>
        </w:tc>
        <w:tc>
          <w:tcPr>
            <w:tcW w:w="0" w:type="auto"/>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18.66</w:t>
            </w:r>
          </w:p>
        </w:tc>
        <w:tc>
          <w:tcPr>
            <w:tcW w:w="0" w:type="auto"/>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165.66</w:t>
            </w:r>
          </w:p>
        </w:tc>
        <w:tc>
          <w:tcPr>
            <w:tcW w:w="64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75.62</w:t>
            </w:r>
          </w:p>
        </w:tc>
        <w:tc>
          <w:tcPr>
            <w:tcW w:w="47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104123105707005</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李颖</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105707</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335</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76</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21.67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37.50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15.17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150.34</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71.09</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105723202300203</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曾飞燕</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105701</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中医内科学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378</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87</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24.67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40.25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18.08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170.00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80.30</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105723202300882</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黄丽荣</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105702</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中医外科学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358</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77</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35.40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148.80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73.00</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103443000003769</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宫雨萌</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105703</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346</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66</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22.40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37.00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15.80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141.20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69.90</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否</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103933215701010</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张健</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105703</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340</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88</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23.40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39.40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167.80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75.95</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104123105707198</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赖运梅</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105707</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364</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83</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39.33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163.33</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77.23</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否</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105723202301085</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胡欣馨</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105707</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371</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70</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24.00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149.00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74.35</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否</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105723202300956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刘泓欣</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105707</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355</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96</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25.50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41.17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18.33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181.00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80.75</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103693213803560</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单子涵</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100602</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中西医结合临床</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328</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68</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23.20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38.40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17.20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146.80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69.50</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是</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第一批调剂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blCellSpacing w:w="0" w:type="dxa"/>
        </w:trPr>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103153057020696</w:t>
            </w:r>
          </w:p>
        </w:tc>
        <w:tc>
          <w:tcPr>
            <w:tcW w:w="7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梅航</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100602</w:t>
            </w:r>
          </w:p>
        </w:tc>
        <w:tc>
          <w:tcPr>
            <w:tcW w:w="12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中西医结合临床</w:t>
            </w:r>
          </w:p>
        </w:tc>
        <w:tc>
          <w:tcPr>
            <w:tcW w:w="12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附属中西医结合医院</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310</w:t>
            </w:r>
          </w:p>
        </w:tc>
        <w:tc>
          <w:tcPr>
            <w:tcW w:w="7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62</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22.20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35.40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14.80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134.40</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64.60</w:t>
            </w:r>
          </w:p>
        </w:tc>
        <w:tc>
          <w:tcPr>
            <w:tcW w:w="4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否</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6"/>
                <w:szCs w:val="16"/>
                <w:bdr w:val="none" w:color="auto" w:sz="0" w:space="0"/>
                <w:lang w:val="en-US" w:eastAsia="zh-CN" w:bidi="ar"/>
              </w:rPr>
              <w:t>第一批调剂</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775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2023-05-18T01:19:07Z</dcterms:created>
  <dc:creator>86188</dc:creator>
  <cp:lastModifiedBy>随风而动</cp:lastModifiedBy>
  <dcterms:modified xsi:type="dcterms:W3CDTF">2023-05-18T01:19:11Z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