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hd w:val="clear" w:fill="FFFFFF"/>
        </w:rPr>
        <w:t>2023年商学院硕士研究生拟录取名单公示（调剂-管理科学与工程）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2023年04月10日 16:15  点击：[349]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0"/>
        <w:jc w:val="center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single" w:color="CCCCCC" w:sz="4" w:space="0"/>
          <w:shd w:val="clear" w:fill="FFFFFF"/>
        </w:rPr>
        <w:drawing>
          <wp:inline distT="0" distB="0" distL="114300" distR="114300">
            <wp:extent cx="5715000" cy="1438275"/>
            <wp:effectExtent l="0" t="0" r="0" b="9525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577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56</Characters>
  <Lines>0</Lines>
  <Paragraphs>0</Paragraphs>
  <TotalTime>0</TotalTime>
  <ScaleCrop>false</ScaleCrop>
  <LinksUpToDate>false</LinksUpToDate>
  <CharactersWithSpaces>59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2023-04-13T06:58:54Z</dcterms:created>
  <dc:creator>DELL</dc:creator>
  <cp:lastModifiedBy>曾经的那个老吴</cp:lastModifiedBy>
  <dcterms:modified xsi:type="dcterms:W3CDTF">2023-04-13T06:58:56Z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EEF7AEE661FB47D1884B207990595A47_12</vt:lpwstr>
  </property>
</Properties>
</file>