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432" w:beforeAutospacing="0" w:after="0" w:afterAutospacing="0"/>
        <w:ind w:left="0" w:right="0" w:firstLine="0"/>
        <w:jc w:val="center"/>
        <w:rPr>
          <w:rFonts w:ascii="微软雅黑" w:hAnsi="微软雅黑" w:eastAsia="微软雅黑" w:cs="微软雅黑"/>
          <w:b w:val="0"/>
          <w:bCs w:val="0"/>
          <w:i w:val="0"/>
          <w:iCs w:val="0"/>
          <w:caps w:val="0"/>
          <w:color w:val="000000"/>
          <w:spacing w:val="0"/>
          <w:sz w:val="28"/>
          <w:szCs w:val="28"/>
        </w:rPr>
      </w:pPr>
      <w:r>
        <w:rPr>
          <w:rFonts w:hint="eastAsia" w:ascii="微软雅黑" w:hAnsi="微软雅黑" w:eastAsia="微软雅黑" w:cs="微软雅黑"/>
          <w:b w:val="0"/>
          <w:bCs w:val="0"/>
          <w:i w:val="0"/>
          <w:iCs w:val="0"/>
          <w:caps w:val="0"/>
          <w:color w:val="000000"/>
          <w:spacing w:val="0"/>
          <w:sz w:val="28"/>
          <w:szCs w:val="28"/>
          <w:bdr w:val="none" w:color="auto" w:sz="0" w:space="0"/>
          <w:shd w:val="clear" w:fill="FFFFFF"/>
        </w:rPr>
        <w:t>江西理工大学国际创新研究院2023年硕士研究生招生调剂公告</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288" w:beforeAutospacing="0" w:after="120" w:afterAutospacing="0"/>
        <w:ind w:left="0" w:right="0" w:firstLine="0"/>
        <w:jc w:val="center"/>
        <w:rPr>
          <w:rFonts w:hint="eastAsia" w:ascii="微软雅黑" w:hAnsi="微软雅黑" w:eastAsia="微软雅黑" w:cs="微软雅黑"/>
          <w:i w:val="0"/>
          <w:iCs w:val="0"/>
          <w:caps w:val="0"/>
          <w:color w:val="999999"/>
          <w:spacing w:val="0"/>
          <w:sz w:val="16"/>
          <w:szCs w:val="16"/>
        </w:rPr>
      </w:pPr>
      <w:r>
        <w:rPr>
          <w:rFonts w:hint="eastAsia" w:ascii="微软雅黑" w:hAnsi="微软雅黑" w:eastAsia="微软雅黑" w:cs="微软雅黑"/>
          <w:i w:val="0"/>
          <w:iCs w:val="0"/>
          <w:caps w:val="0"/>
          <w:color w:val="999999"/>
          <w:spacing w:val="0"/>
          <w:kern w:val="0"/>
          <w:sz w:val="16"/>
          <w:szCs w:val="16"/>
          <w:bdr w:val="none" w:color="auto" w:sz="0" w:space="0"/>
          <w:shd w:val="clear" w:fill="FFFFFF"/>
          <w:lang w:val="en-US" w:eastAsia="zh-CN" w:bidi="ar"/>
        </w:rPr>
        <w:t>2023年03月20日 09:58  点击：[2335]</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rPr>
          <w:rFonts w:hint="eastAsia" w:ascii="微软雅黑" w:hAnsi="微软雅黑" w:eastAsia="微软雅黑" w:cs="微软雅黑"/>
          <w:i w:val="0"/>
          <w:iCs w:val="0"/>
          <w:caps w:val="0"/>
          <w:color w:val="000000"/>
          <w:spacing w:val="0"/>
          <w:sz w:val="14"/>
          <w:szCs w:val="14"/>
        </w:rPr>
      </w:pPr>
      <w:r>
        <w:rPr>
          <w:rFonts w:hint="eastAsia" w:ascii="微软雅黑" w:hAnsi="微软雅黑" w:eastAsia="微软雅黑" w:cs="微软雅黑"/>
          <w:i w:val="0"/>
          <w:iCs w:val="0"/>
          <w:caps w:val="0"/>
          <w:color w:val="999999"/>
          <w:spacing w:val="0"/>
          <w:sz w:val="16"/>
          <w:szCs w:val="16"/>
        </w:rPr>
        <w:pict>
          <v:rect id="_x0000_i1025" o:spt="1" style="height:1.5pt;width:432pt;" fillcolor="#000000" filled="t" stroked="f" coordsize="21600,21600" o:hr="t" o:hrstd="t" o:hrnoshade="t" o:hralign="center">
            <v:path/>
            <v:fill on="t" focussize="0,0"/>
            <v:stroke on="f"/>
            <v:imagedata o:title=""/>
            <o:lock v:ext="edit"/>
            <w10:wrap type="none"/>
            <w10:anchorlock/>
          </v:rect>
        </w:pic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2023年江西理工大学国际创新研究院硕士招生有部分调剂名额，我院各专业都有缺额，热忱欢迎全国各地优秀考生调剂到我院继续深造。</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pPr>
      <w:r>
        <w:rPr>
          <w:rFonts w:hint="eastAsia" w:ascii="微软雅黑" w:hAnsi="微软雅黑" w:eastAsia="微软雅黑" w:cs="微软雅黑"/>
          <w:i w:val="0"/>
          <w:iCs w:val="0"/>
          <w:caps w:val="0"/>
          <w:color w:val="000000"/>
          <w:spacing w:val="0"/>
          <w:sz w:val="21"/>
          <w:szCs w:val="21"/>
          <w:bdr w:val="none" w:color="auto" w:sz="0" w:space="0"/>
          <w:shd w:val="clear" w:fill="FFFFFF"/>
        </w:rPr>
        <w:t>一、调剂专业及代码</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jc w:val="center"/>
      </w:pPr>
      <w:r>
        <w:rPr>
          <w:rFonts w:hint="eastAsia" w:ascii="微软雅黑" w:hAnsi="微软雅黑" w:eastAsia="微软雅黑" w:cs="微软雅黑"/>
          <w:i w:val="0"/>
          <w:iCs w:val="0"/>
          <w:caps w:val="0"/>
          <w:color w:val="000000"/>
          <w:spacing w:val="0"/>
          <w:sz w:val="14"/>
          <w:szCs w:val="14"/>
          <w:u w:val="none"/>
          <w:bdr w:val="none" w:color="auto" w:sz="0" w:space="0"/>
          <w:shd w:val="clear" w:fill="FFFFFF"/>
        </w:rPr>
        <w:drawing>
          <wp:inline distT="0" distB="0" distL="114300" distR="114300">
            <wp:extent cx="5276850" cy="4314825"/>
            <wp:effectExtent l="0" t="0" r="11430" b="13335"/>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6"/>
                    <pic:cNvPicPr>
                      <a:picLocks noChangeAspect="1"/>
                    </pic:cNvPicPr>
                  </pic:nvPicPr>
                  <pic:blipFill>
                    <a:blip r:embed="rId4"/>
                    <a:stretch>
                      <a:fillRect/>
                    </a:stretch>
                  </pic:blipFill>
                  <pic:spPr>
                    <a:xfrm>
                      <a:off x="0" y="0"/>
                      <a:ext cx="5276850" cy="43148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pPr>
      <w:r>
        <w:rPr>
          <w:rFonts w:hint="eastAsia" w:ascii="微软雅黑" w:hAnsi="微软雅黑" w:eastAsia="微软雅黑" w:cs="微软雅黑"/>
          <w:i w:val="0"/>
          <w:iCs w:val="0"/>
          <w:caps w:val="0"/>
          <w:color w:val="000000"/>
          <w:spacing w:val="0"/>
          <w:sz w:val="21"/>
          <w:szCs w:val="21"/>
          <w:bdr w:val="none" w:color="auto" w:sz="0" w:space="0"/>
          <w:shd w:val="clear" w:fill="FFFFFF"/>
        </w:rPr>
        <w:t>二、调剂基本要求、程序</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（一）调剂基本要求</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1.必须符合《江西理工大学2023年硕士研究生招生简章》中规定的调入专业的报考条件，包括各专业备注栏中的要求。</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2.初试成绩必须达到第一志愿报考专业的A类地区复试控制线以及我校各学院（学部）确定的调入专业最低复试分数线（包含单科和总分）。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3.调入专业与第一志愿报考专业相同或相近，应在同一学科门类范围内。</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4.初试科目应与调入专业初试科目相同或相近。其中统考科目要求：调入需要考数学的专业，考生初试则需要考数学（特殊专业除外）。</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5.调入专业考试科目数应与调出专业考试科目数一致。</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6.我校接收“退役大学生士兵”与“少数民族高层次骨干人才计划”专项计划调剂考生。</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（二）调剂程序</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详情请关注江西理工大学研究生招生信息网及我院通知公告栏，有意向调剂我院的考生可申请加入我院招生微信群、QQ群或扫描我校预调剂管理系统二维码登记相关信息（详见下方联系方式）。</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pPr>
      <w:r>
        <w:rPr>
          <w:rFonts w:hint="eastAsia" w:ascii="微软雅黑" w:hAnsi="微软雅黑" w:eastAsia="微软雅黑" w:cs="微软雅黑"/>
          <w:i w:val="0"/>
          <w:iCs w:val="0"/>
          <w:caps w:val="0"/>
          <w:color w:val="000000"/>
          <w:spacing w:val="0"/>
          <w:sz w:val="21"/>
          <w:szCs w:val="21"/>
          <w:bdr w:val="none" w:color="auto" w:sz="0" w:space="0"/>
          <w:shd w:val="clear" w:fill="FFFFFF"/>
        </w:rPr>
        <w:t>三、联系方式</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单位名称：江西理工大学；单位代码：10407</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学院名称：REEM国际创新研究院；学院代码：018</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联系电话：0791-83853379</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邮箱：REEMzhaosheng@126.com</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联系人：罗老师15297763011（微信同号）</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李老师18507976365（微信号：Li18507976365）</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曹老师15222630383（微信同号）</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地址：江西省南昌市双港东大街1180号</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网址：http://yz.jxust.edu.cn/（江西理工大学研招网）</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pPr>
      <w:r>
        <w:rPr>
          <w:rFonts w:hint="eastAsia" w:ascii="微软雅黑" w:hAnsi="微软雅黑" w:eastAsia="微软雅黑" w:cs="微软雅黑"/>
          <w:i w:val="0"/>
          <w:iCs w:val="0"/>
          <w:caps w:val="0"/>
          <w:color w:val="000000"/>
          <w:spacing w:val="0"/>
          <w:sz w:val="21"/>
          <w:szCs w:val="21"/>
          <w:bdr w:val="none" w:color="auto" w:sz="0" w:space="0"/>
          <w:shd w:val="clear" w:fill="FFFFFF"/>
        </w:rPr>
        <w:t>四、研究院简介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江西理工大学国际创新研究院（简称“研究院”）依托江西理工大学、西安交通大学及澳大利亚计算颗粒技术研究中心的科研力量及国际影响力，以“增强国际合作交流，打造优秀科研成果、助推行业与区域经济发展”为宗旨，强强联手，结合江西省特色产业，以研究院为平台汇聚创新力量，实现资源、能源、环境、材料等多学科交叉与融合，推动传统产业革命，力争将研究院建设成为创新的源泉、技术的摇篮、产业的引擎和人才的高地，进而发展成为国家级研发创新示范基地、创新新能源与新材料产业孵化器、世界级新能源与新材料产业研发机构。</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pPr>
      <w:r>
        <w:rPr>
          <w:rFonts w:hint="eastAsia" w:ascii="微软雅黑" w:hAnsi="微软雅黑" w:eastAsia="微软雅黑" w:cs="微软雅黑"/>
          <w:i w:val="0"/>
          <w:iCs w:val="0"/>
          <w:caps w:val="0"/>
          <w:color w:val="000000"/>
          <w:spacing w:val="0"/>
          <w:sz w:val="21"/>
          <w:szCs w:val="21"/>
          <w:bdr w:val="none" w:color="auto" w:sz="0" w:space="0"/>
          <w:shd w:val="clear" w:fill="FFFFFF"/>
        </w:rPr>
        <w:t>五、研究院导师情况</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研究院师资力量雄厚，由院士领衔，拥有知名教授、副教授以及国内外优秀青年教师梯级协同的国际一流师资团队。目前研究院拥有院士2位，国家高层次人才3人，博导5人，硕导18人，其中拥有海外学历或经历者10人，同时为加强研究生国际化培养还聘请了澳大利亚计算颗粒技术研究中心、澳大利亚新南威尔士大学、东北大学等高校知名学者为联合培养导师，具体信息详见研究院官网。在读研究生，将有机会获得世界级海外名师指导，同时有机会前往海外联合培养院校进行交流学习。</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pPr>
      <w:r>
        <w:rPr>
          <w:rFonts w:hint="eastAsia" w:ascii="微软雅黑" w:hAnsi="微软雅黑" w:eastAsia="微软雅黑" w:cs="微软雅黑"/>
          <w:i w:val="0"/>
          <w:iCs w:val="0"/>
          <w:caps w:val="0"/>
          <w:color w:val="000000"/>
          <w:spacing w:val="0"/>
          <w:sz w:val="21"/>
          <w:szCs w:val="21"/>
          <w:bdr w:val="none" w:color="auto" w:sz="0" w:space="0"/>
          <w:shd w:val="clear" w:fill="FFFFFF"/>
        </w:rPr>
        <w:t>六、研究院相关资助政策</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（一）资助机制</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学校设有学业奖学金、国家助学金、国家奖学金、省政府奖学金、各类社会奖学金、研究生“三助”助学金等。非全日制硕士研究生、人事档案未转至我校的全日制硕士研究生不享受奖、助学金。</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40" w:lineRule="auto"/>
        <w:ind w:left="0" w:right="0"/>
        <w:jc w:val="center"/>
      </w:pPr>
      <w:r>
        <w:rPr>
          <w:rFonts w:hint="eastAsia" w:ascii="微软雅黑" w:hAnsi="微软雅黑" w:eastAsia="微软雅黑" w:cs="微软雅黑"/>
          <w:i w:val="0"/>
          <w:iCs w:val="0"/>
          <w:caps w:val="0"/>
          <w:color w:val="000000"/>
          <w:spacing w:val="0"/>
          <w:sz w:val="14"/>
          <w:szCs w:val="14"/>
          <w:u w:val="none"/>
          <w:bdr w:val="none" w:color="auto" w:sz="0" w:space="0"/>
          <w:shd w:val="clear" w:fill="FFFFFF"/>
        </w:rPr>
        <w:drawing>
          <wp:inline distT="0" distB="0" distL="114300" distR="114300">
            <wp:extent cx="5276850" cy="3648075"/>
            <wp:effectExtent l="0" t="0" r="11430" b="9525"/>
            <wp:docPr id="1" name="图片 3"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IMG_257"/>
                    <pic:cNvPicPr>
                      <a:picLocks noChangeAspect="1"/>
                    </pic:cNvPicPr>
                  </pic:nvPicPr>
                  <pic:blipFill>
                    <a:blip r:embed="rId5"/>
                    <a:stretch>
                      <a:fillRect/>
                    </a:stretch>
                  </pic:blipFill>
                  <pic:spPr>
                    <a:xfrm>
                      <a:off x="0" y="0"/>
                      <a:ext cx="5276850" cy="36480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40" w:lineRule="auto"/>
        <w:ind w:left="0" w:right="0"/>
        <w:jc w:val="center"/>
      </w:pPr>
      <w:r>
        <w:rPr>
          <w:rFonts w:hint="eastAsia" w:ascii="微软雅黑" w:hAnsi="微软雅黑" w:eastAsia="微软雅黑" w:cs="微软雅黑"/>
          <w:i w:val="0"/>
          <w:iCs w:val="0"/>
          <w:caps w:val="0"/>
          <w:color w:val="FF0000"/>
          <w:spacing w:val="0"/>
          <w:sz w:val="16"/>
          <w:szCs w:val="16"/>
          <w:bdr w:val="none" w:color="auto" w:sz="0" w:space="0"/>
          <w:shd w:val="clear" w:fill="FFFFFF"/>
        </w:rPr>
        <w:t>注：</w:t>
      </w:r>
      <w:r>
        <w:rPr>
          <w:rFonts w:hint="eastAsia" w:ascii="微软雅黑" w:hAnsi="微软雅黑" w:eastAsia="微软雅黑" w:cs="微软雅黑"/>
          <w:i w:val="0"/>
          <w:iCs w:val="0"/>
          <w:caps w:val="0"/>
          <w:color w:val="000000"/>
          <w:spacing w:val="0"/>
          <w:sz w:val="16"/>
          <w:szCs w:val="16"/>
          <w:bdr w:val="none" w:color="auto" w:sz="0" w:space="0"/>
          <w:shd w:val="clear" w:fill="FFFFFF"/>
        </w:rPr>
        <w:t>奖励标准仅供参考，具体根据上级部门和学校有关规定政策综合确定，研究院各团队对科研成绩优异的学生另有奖励支持。</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（二）海外深造研究院每年为优秀毕业生提供2个赴澳大利亚计算颗粒技术研究中心攻读博士学位的名额，且给予全额奖学金（学费+生活费，每年近30万元，3~3.5年）。</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三）海外联合培养研究院每年为优秀毕业生提供2个澳大利亚计算颗粒技术研究中心与江西理工大学联合培养攻读博士学位的名额（其中一年在澳大利亚计算颗粒技术研究中心），按中外双方标准给予全额奖学金（免学费+7万~12万/年左右生活费）。</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（四）国际国内会议研究院每年为表现优异的研究生提供赴国外参加国际/国内会议的机会，名额不限，全额资助。</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（五）培训深造研究院全额资助每位硕士研究生在读期间参加与课题相关专业培训1~2次。</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pPr>
      <w:r>
        <w:rPr>
          <w:rFonts w:hint="eastAsia" w:ascii="微软雅黑" w:hAnsi="微软雅黑" w:eastAsia="微软雅黑" w:cs="微软雅黑"/>
          <w:i w:val="0"/>
          <w:iCs w:val="0"/>
          <w:caps w:val="0"/>
          <w:color w:val="000000"/>
          <w:spacing w:val="0"/>
          <w:sz w:val="21"/>
          <w:szCs w:val="21"/>
          <w:bdr w:val="none" w:color="auto" w:sz="0" w:space="0"/>
          <w:shd w:val="clear" w:fill="FFFFFF"/>
        </w:rPr>
        <w:t>七、研究院主要研究方向</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（一）多相流传输过程；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（二）过程仿真模拟及智能化；</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（三）炼铁高炉模拟仿真；</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（四）冶金过程强化与节能；</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（五）纳米功能材料；</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（六）3D打印薄膜材料；</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（七）稀土功能材料；</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（八）高性能膜技术；</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（九）材料热力学计算；</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（十）柔性电子器件制备及应用；</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（十一）多相流热化学过程；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（十二）氢能科学技术基础理论研究。</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30" w:lineRule="atLeast"/>
        <w:ind w:left="0" w:right="0" w:firstLine="420"/>
      </w:pPr>
      <w:r>
        <w:rPr>
          <w:rFonts w:hint="eastAsia" w:ascii="微软雅黑" w:hAnsi="微软雅黑" w:eastAsia="微软雅黑" w:cs="微软雅黑"/>
          <w:i w:val="0"/>
          <w:iCs w:val="0"/>
          <w:caps w:val="0"/>
          <w:color w:val="000000"/>
          <w:spacing w:val="0"/>
          <w:sz w:val="21"/>
          <w:szCs w:val="21"/>
          <w:bdr w:val="none" w:color="auto" w:sz="0" w:space="0"/>
          <w:shd w:val="clear" w:fill="FFFFFF"/>
        </w:rPr>
        <w:t>欢迎有调剂意向的考生联系！祝调剂顺利！</w:t>
      </w:r>
    </w:p>
    <w:p>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E4MGMwYjhiZjFmMzJkYmEzMTU1NDVlZmJiYjVkZGUifQ=="/>
  </w:docVars>
  <w:rsids>
    <w:rsidRoot w:val="00000000"/>
    <w:rsid w:val="76B0366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styleId="3">
    <w:name w:val="Normal (Web)"/>
    <w:basedOn w:val="1"/>
    <w:uiPriority w:val="0"/>
    <w:pPr>
      <w:spacing w:before="0" w:beforeAutospacing="1" w:after="0" w:afterAutospacing="1"/>
      <w:ind w:left="0" w:right="0"/>
      <w:jc w:val="left"/>
    </w:pPr>
    <w:rPr>
      <w:kern w:val="0"/>
      <w:sz w:val="24"/>
      <w:lang w:val="en-US" w:eastAsia="zh-CN" w:bidi="ar"/>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1695</Words>
  <Characters>1846</Characters>
  <Lines>0</Lines>
  <Paragraphs>0</Paragraphs>
  <TotalTime>0</TotalTime>
  <ScaleCrop>false</ScaleCrop>
  <LinksUpToDate>false</LinksUpToDate>
  <CharactersWithSpaces>1849</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2023-04-13T03:49:42Z</dcterms:created>
  <dc:creator>DELL</dc:creator>
  <cp:lastModifiedBy>曾经的那个老吴</cp:lastModifiedBy>
  <dcterms:modified xsi:type="dcterms:W3CDTF">2023-04-13T03:49:48Z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939F2F2894544BD4842EDFD609B5D23C_12</vt:lpwstr>
  </property>
</Properties>
</file>