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32" w:beforeAutospacing="0" w:after="0" w:afterAutospacing="0"/>
        <w:ind w:left="0" w:right="0" w:firstLine="0"/>
        <w:jc w:val="center"/>
        <w:rPr>
          <w:rFonts w:ascii="微软雅黑" w:hAnsi="微软雅黑" w:eastAsia="微软雅黑" w:cs="微软雅黑"/>
          <w:b w:val="0"/>
          <w:bCs w:val="0"/>
          <w:i w:val="0"/>
          <w:iCs w:val="0"/>
          <w:caps w:val="0"/>
          <w:color w:val="000000"/>
          <w:spacing w:val="0"/>
          <w:sz w:val="28"/>
          <w:szCs w:val="28"/>
        </w:rPr>
      </w:pPr>
      <w:r>
        <w:rPr>
          <w:rFonts w:hint="eastAsia" w:ascii="微软雅黑" w:hAnsi="微软雅黑" w:eastAsia="微软雅黑" w:cs="微软雅黑"/>
          <w:b w:val="0"/>
          <w:bCs w:val="0"/>
          <w:i w:val="0"/>
          <w:iCs w:val="0"/>
          <w:caps w:val="0"/>
          <w:color w:val="000000"/>
          <w:spacing w:val="0"/>
          <w:sz w:val="28"/>
          <w:szCs w:val="28"/>
          <w:bdr w:val="none" w:color="auto" w:sz="0" w:space="0"/>
          <w:shd w:val="clear" w:fill="FFFFFF"/>
        </w:rPr>
        <w:t>国际创新研究院第二批调剂系统开放公告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88" w:beforeAutospacing="0" w:after="120" w:afterAutospacing="0"/>
        <w:ind w:left="0" w:right="0" w:firstLine="0"/>
        <w:jc w:val="center"/>
        <w:rPr>
          <w:rFonts w:hint="eastAsia" w:ascii="微软雅黑" w:hAnsi="微软雅黑" w:eastAsia="微软雅黑" w:cs="微软雅黑"/>
          <w:i w:val="0"/>
          <w:iCs w:val="0"/>
          <w:caps w:val="0"/>
          <w:color w:val="999999"/>
          <w:spacing w:val="0"/>
          <w:sz w:val="16"/>
          <w:szCs w:val="16"/>
        </w:rPr>
      </w:pPr>
      <w:r>
        <w:rPr>
          <w:rFonts w:hint="eastAsia" w:ascii="微软雅黑" w:hAnsi="微软雅黑" w:eastAsia="微软雅黑" w:cs="微软雅黑"/>
          <w:i w:val="0"/>
          <w:iCs w:val="0"/>
          <w:caps w:val="0"/>
          <w:color w:val="999999"/>
          <w:spacing w:val="0"/>
          <w:kern w:val="0"/>
          <w:sz w:val="16"/>
          <w:szCs w:val="16"/>
          <w:bdr w:val="none" w:color="auto" w:sz="0" w:space="0"/>
          <w:shd w:val="clear" w:fill="FFFFFF"/>
          <w:lang w:val="en-US" w:eastAsia="zh-CN" w:bidi="ar"/>
        </w:rPr>
        <w:t>2023年04月08日 21:02  点击：[1557]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999999"/>
          <w:spacing w:val="0"/>
          <w:sz w:val="16"/>
          <w:szCs w:val="16"/>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shd w:val="clear" w:fill="FFFFFF"/>
        </w:rPr>
        <w:t>根据我院</w:t>
      </w:r>
      <w:r>
        <w:rPr>
          <w:rFonts w:ascii="Times New Roman" w:hAnsi="Times New Roman" w:eastAsia="微软雅黑" w:cs="Times New Roman"/>
          <w:i w:val="0"/>
          <w:iCs w:val="0"/>
          <w:caps w:val="0"/>
          <w:color w:val="000000"/>
          <w:spacing w:val="0"/>
          <w:sz w:val="22"/>
          <w:szCs w:val="22"/>
          <w:bdr w:val="none" w:color="auto" w:sz="0" w:space="0"/>
          <w:shd w:val="clear" w:fill="FFFFFF"/>
          <w:lang w:val="en-US"/>
        </w:rPr>
        <w:t>2023</w:t>
      </w:r>
      <w:r>
        <w:rPr>
          <w:rFonts w:hint="eastAsia" w:ascii="宋体" w:hAnsi="宋体" w:eastAsia="宋体" w:cs="宋体"/>
          <w:i w:val="0"/>
          <w:iCs w:val="0"/>
          <w:caps w:val="0"/>
          <w:color w:val="000000"/>
          <w:spacing w:val="0"/>
          <w:sz w:val="22"/>
          <w:szCs w:val="22"/>
          <w:bdr w:val="none" w:color="auto" w:sz="0" w:space="0"/>
          <w:shd w:val="clear" w:fill="FFFFFF"/>
        </w:rPr>
        <w:t>年硕士研究生招生情况，我院将在研招网系统第二次开放调剂系统，有关事项如下：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Style w:val="6"/>
          <w:rFonts w:hint="eastAsia" w:ascii="宋体" w:hAnsi="宋体" w:eastAsia="宋体" w:cs="宋体"/>
          <w:i w:val="0"/>
          <w:iCs w:val="0"/>
          <w:caps w:val="0"/>
          <w:color w:val="000000"/>
          <w:spacing w:val="0"/>
          <w:sz w:val="22"/>
          <w:szCs w:val="22"/>
          <w:bdr w:val="none" w:color="auto" w:sz="0" w:space="0"/>
          <w:shd w:val="clear" w:fill="FFFFFF"/>
        </w:rPr>
        <w:t>一、接受调剂基本要求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1</w:t>
      </w: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w:t>
      </w:r>
      <w:r>
        <w:rPr>
          <w:rFonts w:hint="eastAsia" w:ascii="宋体" w:hAnsi="宋体" w:eastAsia="宋体" w:cs="宋体"/>
          <w:i w:val="0"/>
          <w:iCs w:val="0"/>
          <w:caps w:val="0"/>
          <w:color w:val="000000"/>
          <w:spacing w:val="0"/>
          <w:sz w:val="22"/>
          <w:szCs w:val="22"/>
          <w:bdr w:val="none" w:color="auto" w:sz="0" w:space="0"/>
          <w:shd w:val="clear" w:fill="FFFFFF"/>
        </w:rPr>
        <w:t>必须符合《江西理工大学</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2023</w:t>
      </w:r>
      <w:r>
        <w:rPr>
          <w:rFonts w:hint="eastAsia" w:ascii="宋体" w:hAnsi="宋体" w:eastAsia="宋体" w:cs="宋体"/>
          <w:i w:val="0"/>
          <w:iCs w:val="0"/>
          <w:caps w:val="0"/>
          <w:color w:val="000000"/>
          <w:spacing w:val="0"/>
          <w:sz w:val="22"/>
          <w:szCs w:val="22"/>
          <w:bdr w:val="none" w:color="auto" w:sz="0" w:space="0"/>
          <w:shd w:val="clear" w:fill="FFFFFF"/>
        </w:rPr>
        <w:t>年硕士研究生招生简章》中规定的调入专业的报考条件，包括各专业备注栏中的要求。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2.</w:t>
      </w:r>
      <w:r>
        <w:rPr>
          <w:rFonts w:hint="eastAsia" w:ascii="宋体" w:hAnsi="宋体" w:eastAsia="宋体" w:cs="宋体"/>
          <w:i w:val="0"/>
          <w:iCs w:val="0"/>
          <w:caps w:val="0"/>
          <w:color w:val="000000"/>
          <w:spacing w:val="0"/>
          <w:sz w:val="22"/>
          <w:szCs w:val="22"/>
          <w:bdr w:val="none" w:color="auto" w:sz="0" w:space="0"/>
          <w:shd w:val="clear" w:fill="FFFFFF"/>
        </w:rPr>
        <w:t>初试成绩必须达到第一志愿报考专业的</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A</w:t>
      </w:r>
      <w:r>
        <w:rPr>
          <w:rFonts w:hint="eastAsia" w:ascii="宋体" w:hAnsi="宋体" w:eastAsia="宋体" w:cs="宋体"/>
          <w:i w:val="0"/>
          <w:iCs w:val="0"/>
          <w:caps w:val="0"/>
          <w:color w:val="000000"/>
          <w:spacing w:val="0"/>
          <w:sz w:val="22"/>
          <w:szCs w:val="22"/>
          <w:bdr w:val="none" w:color="auto" w:sz="0" w:space="0"/>
          <w:shd w:val="clear" w:fill="FFFFFF"/>
        </w:rPr>
        <w:t>类地区复试控制线以及我校各学院（学部）确定的调入专业最低复试分数线（包含单科和总分）。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3</w:t>
      </w: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w:t>
      </w:r>
      <w:r>
        <w:rPr>
          <w:rFonts w:hint="eastAsia" w:ascii="宋体" w:hAnsi="宋体" w:eastAsia="宋体" w:cs="宋体"/>
          <w:i w:val="0"/>
          <w:iCs w:val="0"/>
          <w:caps w:val="0"/>
          <w:color w:val="000000"/>
          <w:spacing w:val="0"/>
          <w:sz w:val="22"/>
          <w:szCs w:val="22"/>
          <w:bdr w:val="none" w:color="auto" w:sz="0" w:space="0"/>
          <w:shd w:val="clear" w:fill="FFFFFF"/>
        </w:rPr>
        <w:t>调入专业与第一志愿报考专业</w:t>
      </w:r>
      <w:r>
        <w:rPr>
          <w:rStyle w:val="6"/>
          <w:rFonts w:hint="eastAsia" w:ascii="宋体" w:hAnsi="宋体" w:eastAsia="宋体" w:cs="宋体"/>
          <w:i w:val="0"/>
          <w:iCs w:val="0"/>
          <w:caps w:val="0"/>
          <w:color w:val="FF0000"/>
          <w:spacing w:val="0"/>
          <w:sz w:val="22"/>
          <w:szCs w:val="22"/>
          <w:bdr w:val="none" w:color="auto" w:sz="0" w:space="0"/>
          <w:shd w:val="clear" w:fill="FFFFFF"/>
        </w:rPr>
        <w:t>相同</w:t>
      </w:r>
      <w:r>
        <w:rPr>
          <w:rFonts w:hint="eastAsia" w:ascii="宋体" w:hAnsi="宋体" w:eastAsia="宋体" w:cs="宋体"/>
          <w:i w:val="0"/>
          <w:iCs w:val="0"/>
          <w:caps w:val="0"/>
          <w:color w:val="000000"/>
          <w:spacing w:val="0"/>
          <w:sz w:val="22"/>
          <w:szCs w:val="22"/>
          <w:bdr w:val="none" w:color="auto" w:sz="0" w:space="0"/>
          <w:shd w:val="clear" w:fill="FFFFFF"/>
        </w:rPr>
        <w:t>或</w:t>
      </w:r>
      <w:r>
        <w:rPr>
          <w:rStyle w:val="6"/>
          <w:rFonts w:hint="eastAsia" w:ascii="宋体" w:hAnsi="宋体" w:eastAsia="宋体" w:cs="宋体"/>
          <w:i w:val="0"/>
          <w:iCs w:val="0"/>
          <w:caps w:val="0"/>
          <w:color w:val="FF0000"/>
          <w:spacing w:val="0"/>
          <w:sz w:val="22"/>
          <w:szCs w:val="22"/>
          <w:bdr w:val="none" w:color="auto" w:sz="0" w:space="0"/>
          <w:shd w:val="clear" w:fill="FFFFFF"/>
        </w:rPr>
        <w:t>相近</w:t>
      </w:r>
      <w:r>
        <w:rPr>
          <w:rFonts w:hint="eastAsia" w:ascii="宋体" w:hAnsi="宋体" w:eastAsia="宋体" w:cs="宋体"/>
          <w:i w:val="0"/>
          <w:iCs w:val="0"/>
          <w:caps w:val="0"/>
          <w:color w:val="000000"/>
          <w:spacing w:val="0"/>
          <w:sz w:val="22"/>
          <w:szCs w:val="22"/>
          <w:bdr w:val="none" w:color="auto" w:sz="0" w:space="0"/>
          <w:shd w:val="clear" w:fill="FFFFFF"/>
        </w:rPr>
        <w:t>，应在同一学科门类范围内。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4</w:t>
      </w: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w:t>
      </w:r>
      <w:r>
        <w:rPr>
          <w:rFonts w:hint="eastAsia" w:ascii="宋体" w:hAnsi="宋体" w:eastAsia="宋体" w:cs="宋体"/>
          <w:i w:val="0"/>
          <w:iCs w:val="0"/>
          <w:caps w:val="0"/>
          <w:color w:val="000000"/>
          <w:spacing w:val="0"/>
          <w:sz w:val="22"/>
          <w:szCs w:val="22"/>
          <w:bdr w:val="none" w:color="auto" w:sz="0" w:space="0"/>
          <w:shd w:val="clear" w:fill="FFFFFF"/>
        </w:rPr>
        <w:t>初试科目应与调入专业初试科目相同或相近。其中统考科目要求：调入需要考数学的专业，考生初试则需要考数学（特殊专业除外）。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5</w:t>
      </w: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w:t>
      </w:r>
      <w:r>
        <w:rPr>
          <w:rFonts w:hint="eastAsia" w:ascii="宋体" w:hAnsi="宋体" w:eastAsia="宋体" w:cs="宋体"/>
          <w:i w:val="0"/>
          <w:iCs w:val="0"/>
          <w:caps w:val="0"/>
          <w:color w:val="000000"/>
          <w:spacing w:val="0"/>
          <w:sz w:val="22"/>
          <w:szCs w:val="22"/>
          <w:bdr w:val="none" w:color="auto" w:sz="0" w:space="0"/>
          <w:shd w:val="clear" w:fill="FFFFFF"/>
        </w:rPr>
        <w:t>调入专业考试科目数应与调出专业考试科目数一致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pP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6</w:t>
      </w: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w:t>
      </w:r>
      <w:r>
        <w:rPr>
          <w:rFonts w:hint="eastAsia" w:ascii="宋体" w:hAnsi="宋体" w:eastAsia="宋体" w:cs="宋体"/>
          <w:i w:val="0"/>
          <w:iCs w:val="0"/>
          <w:caps w:val="0"/>
          <w:color w:val="000000"/>
          <w:spacing w:val="0"/>
          <w:sz w:val="22"/>
          <w:szCs w:val="22"/>
          <w:bdr w:val="none" w:color="auto" w:sz="0" w:space="0"/>
          <w:shd w:val="clear" w:fill="FFFFFF"/>
        </w:rPr>
        <w:t>对在同一时段，申请同一学科，初试科目完全相同的调剂考生，学院按考生初试成绩优先，在校综合表现、创新实践能力择优确定复试资格名单。调剂考生复试名单以研究院通过国家调剂服务系统发送的复试通知并经考生确认后的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Style w:val="6"/>
          <w:rFonts w:hint="eastAsia" w:ascii="宋体" w:hAnsi="宋体" w:eastAsia="宋体" w:cs="宋体"/>
          <w:i w:val="0"/>
          <w:iCs w:val="0"/>
          <w:caps w:val="0"/>
          <w:color w:val="000000"/>
          <w:spacing w:val="0"/>
          <w:sz w:val="22"/>
          <w:szCs w:val="22"/>
          <w:bdr w:val="none" w:color="auto" w:sz="0" w:space="0"/>
          <w:shd w:val="clear" w:fill="FFFFFF"/>
        </w:rPr>
        <w:t>二、接受调剂专业及指标</w:t>
      </w:r>
    </w:p>
    <w:tbl>
      <w:tblPr>
        <w:tblW w:w="1512"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68"/>
        <w:gridCol w:w="523"/>
        <w:gridCol w:w="568"/>
        <w:gridCol w:w="857"/>
        <w:gridCol w:w="632"/>
        <w:gridCol w:w="3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blCellSpacing w:w="0" w:type="dxa"/>
          <w:jc w:val="center"/>
        </w:trPr>
        <w:tc>
          <w:tcPr>
            <w:tcW w:w="324"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学院名称</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学院代码</w:t>
            </w:r>
          </w:p>
        </w:tc>
        <w:tc>
          <w:tcPr>
            <w:tcW w:w="240"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专业名称</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专业代码</w:t>
            </w:r>
          </w:p>
        </w:tc>
        <w:tc>
          <w:tcPr>
            <w:tcW w:w="216"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拟招生名额</w:t>
            </w:r>
            <w:r>
              <w:rPr>
                <w:rFonts w:hint="eastAsia" w:ascii="微软雅黑" w:hAnsi="微软雅黑" w:eastAsia="微软雅黑" w:cs="微软雅黑"/>
                <w:color w:val="000000"/>
                <w:sz w:val="19"/>
                <w:szCs w:val="19"/>
                <w:bdr w:val="none" w:color="auto" w:sz="0" w:space="0"/>
                <w:lang w:val="en-US"/>
              </w:rPr>
              <w:t>(</w:t>
            </w:r>
            <w:r>
              <w:rPr>
                <w:rFonts w:hint="eastAsia" w:ascii="微软雅黑" w:hAnsi="微软雅黑" w:eastAsia="微软雅黑" w:cs="微软雅黑"/>
                <w:color w:val="000000"/>
                <w:sz w:val="19"/>
                <w:szCs w:val="19"/>
                <w:bdr w:val="none" w:color="auto" w:sz="0" w:space="0"/>
              </w:rPr>
              <w:t>个）</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学习方式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blCellSpacing w:w="0" w:type="dxa"/>
          <w:jc w:val="center"/>
        </w:trPr>
        <w:tc>
          <w:tcPr>
            <w:tcW w:w="324"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国际创新研究院（南昌）</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lang w:val="en-US"/>
              </w:rPr>
              <w:t>018</w:t>
            </w:r>
          </w:p>
        </w:tc>
        <w:tc>
          <w:tcPr>
            <w:tcW w:w="240"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环境工程（理学）</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lang w:val="en-US"/>
              </w:rPr>
              <w:t>077602</w:t>
            </w:r>
          </w:p>
        </w:tc>
        <w:tc>
          <w:tcPr>
            <w:tcW w:w="216"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lang w:val="en-US"/>
              </w:rPr>
              <w:t>2</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blCellSpacing w:w="0" w:type="dxa"/>
          <w:jc w:val="center"/>
        </w:trPr>
        <w:tc>
          <w:tcPr>
            <w:tcW w:w="324"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国际创新研究院（南昌）</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lang w:val="en-US"/>
              </w:rPr>
              <w:t>018</w:t>
            </w:r>
          </w:p>
        </w:tc>
        <w:tc>
          <w:tcPr>
            <w:tcW w:w="240"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化学工程与技术</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lang w:val="en-US"/>
              </w:rPr>
              <w:t>081700</w:t>
            </w:r>
          </w:p>
        </w:tc>
        <w:tc>
          <w:tcPr>
            <w:tcW w:w="216"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lang w:val="en-US"/>
              </w:rPr>
              <w:t>2</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blCellSpacing w:w="0" w:type="dxa"/>
          <w:jc w:val="center"/>
        </w:trPr>
        <w:tc>
          <w:tcPr>
            <w:tcW w:w="324"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国际创新研究院（南昌）</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lang w:val="en-US"/>
              </w:rPr>
              <w:t>018</w:t>
            </w:r>
          </w:p>
        </w:tc>
        <w:tc>
          <w:tcPr>
            <w:tcW w:w="240"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ottom"/>
            </w:pPr>
            <w:r>
              <w:rPr>
                <w:rFonts w:hint="eastAsia" w:ascii="微软雅黑" w:hAnsi="微软雅黑" w:eastAsia="微软雅黑" w:cs="微软雅黑"/>
                <w:color w:val="000000"/>
                <w:sz w:val="19"/>
                <w:szCs w:val="19"/>
                <w:bdr w:val="none" w:color="auto" w:sz="0" w:space="0"/>
              </w:rPr>
              <w:t>材料工程</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ottom"/>
            </w:pPr>
            <w:r>
              <w:rPr>
                <w:rFonts w:hint="eastAsia" w:ascii="微软雅黑" w:hAnsi="微软雅黑" w:eastAsia="微软雅黑" w:cs="微软雅黑"/>
                <w:color w:val="000000"/>
                <w:sz w:val="19"/>
                <w:szCs w:val="19"/>
                <w:bdr w:val="none" w:color="auto" w:sz="0" w:space="0"/>
                <w:lang w:val="en-US"/>
              </w:rPr>
              <w:t>085601</w:t>
            </w:r>
          </w:p>
        </w:tc>
        <w:tc>
          <w:tcPr>
            <w:tcW w:w="216"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ottom"/>
            </w:pPr>
            <w:r>
              <w:rPr>
                <w:rFonts w:hint="eastAsia" w:ascii="微软雅黑" w:hAnsi="微软雅黑" w:eastAsia="微软雅黑" w:cs="微软雅黑"/>
                <w:color w:val="000000"/>
                <w:sz w:val="19"/>
                <w:szCs w:val="19"/>
                <w:bdr w:val="none" w:color="auto" w:sz="0" w:space="0"/>
                <w:lang w:val="en-US"/>
              </w:rPr>
              <w:t>6</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blCellSpacing w:w="0" w:type="dxa"/>
          <w:jc w:val="center"/>
        </w:trPr>
        <w:tc>
          <w:tcPr>
            <w:tcW w:w="324"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国际创新研究院（南昌）</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lang w:val="en-US"/>
              </w:rPr>
              <w:t>018</w:t>
            </w:r>
          </w:p>
        </w:tc>
        <w:tc>
          <w:tcPr>
            <w:tcW w:w="240"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ottom"/>
            </w:pPr>
            <w:r>
              <w:rPr>
                <w:rFonts w:hint="eastAsia" w:ascii="微软雅黑" w:hAnsi="微软雅黑" w:eastAsia="微软雅黑" w:cs="微软雅黑"/>
                <w:color w:val="000000"/>
                <w:sz w:val="19"/>
                <w:szCs w:val="19"/>
                <w:bdr w:val="none" w:color="auto" w:sz="0" w:space="0"/>
              </w:rPr>
              <w:t>化学工程</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ottom"/>
            </w:pPr>
            <w:r>
              <w:rPr>
                <w:rFonts w:hint="eastAsia" w:ascii="微软雅黑" w:hAnsi="微软雅黑" w:eastAsia="微软雅黑" w:cs="微软雅黑"/>
                <w:color w:val="000000"/>
                <w:sz w:val="19"/>
                <w:szCs w:val="19"/>
                <w:bdr w:val="none" w:color="auto" w:sz="0" w:space="0"/>
                <w:lang w:val="en-US"/>
              </w:rPr>
              <w:t>085602</w:t>
            </w:r>
          </w:p>
        </w:tc>
        <w:tc>
          <w:tcPr>
            <w:tcW w:w="216"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ottom"/>
            </w:pPr>
            <w:r>
              <w:rPr>
                <w:rFonts w:hint="eastAsia" w:ascii="微软雅黑" w:hAnsi="微软雅黑" w:eastAsia="微软雅黑" w:cs="微软雅黑"/>
                <w:color w:val="000000"/>
                <w:sz w:val="19"/>
                <w:szCs w:val="19"/>
                <w:bdr w:val="none" w:color="auto" w:sz="0" w:space="0"/>
                <w:lang w:val="en-US"/>
              </w:rPr>
              <w:t>2</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blCellSpacing w:w="0" w:type="dxa"/>
          <w:jc w:val="center"/>
        </w:trPr>
        <w:tc>
          <w:tcPr>
            <w:tcW w:w="324"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国际创新研究院（南昌）</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lang w:val="en-US"/>
              </w:rPr>
              <w:t>018</w:t>
            </w:r>
          </w:p>
        </w:tc>
        <w:tc>
          <w:tcPr>
            <w:tcW w:w="240"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ottom"/>
            </w:pPr>
            <w:r>
              <w:rPr>
                <w:rFonts w:hint="eastAsia" w:ascii="微软雅黑" w:hAnsi="微软雅黑" w:eastAsia="微软雅黑" w:cs="微软雅黑"/>
                <w:color w:val="000000"/>
                <w:sz w:val="19"/>
                <w:szCs w:val="19"/>
                <w:bdr w:val="none" w:color="auto" w:sz="0" w:space="0"/>
              </w:rPr>
              <w:t>冶金工程</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ottom"/>
            </w:pPr>
            <w:r>
              <w:rPr>
                <w:rFonts w:hint="eastAsia" w:ascii="微软雅黑" w:hAnsi="微软雅黑" w:eastAsia="微软雅黑" w:cs="微软雅黑"/>
                <w:color w:val="000000"/>
                <w:sz w:val="19"/>
                <w:szCs w:val="19"/>
                <w:bdr w:val="none" w:color="auto" w:sz="0" w:space="0"/>
                <w:lang w:val="en-US"/>
              </w:rPr>
              <w:t>085603</w:t>
            </w:r>
          </w:p>
        </w:tc>
        <w:tc>
          <w:tcPr>
            <w:tcW w:w="216"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ottom"/>
            </w:pPr>
            <w:r>
              <w:rPr>
                <w:rFonts w:hint="eastAsia" w:ascii="微软雅黑" w:hAnsi="微软雅黑" w:eastAsia="微软雅黑" w:cs="微软雅黑"/>
                <w:color w:val="000000"/>
                <w:sz w:val="19"/>
                <w:szCs w:val="19"/>
                <w:bdr w:val="none" w:color="auto" w:sz="0" w:space="0"/>
                <w:lang w:val="en-US"/>
              </w:rPr>
              <w:t>2</w:t>
            </w:r>
          </w:p>
        </w:tc>
        <w:tc>
          <w:tcPr>
            <w:tcW w:w="132" w:type="dxa"/>
            <w:tcBorders>
              <w:top w:val="single" w:color="auto" w:sz="4" w:space="0"/>
              <w:left w:val="single" w:color="auto" w:sz="4" w:space="0"/>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pPr>
            <w:r>
              <w:rPr>
                <w:rFonts w:hint="eastAsia" w:ascii="微软雅黑" w:hAnsi="微软雅黑" w:eastAsia="微软雅黑" w:cs="微软雅黑"/>
                <w:color w:val="000000"/>
                <w:sz w:val="19"/>
                <w:szCs w:val="19"/>
                <w:bdr w:val="none" w:color="auto" w:sz="0" w:space="0"/>
              </w:rPr>
              <w:t>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jc w:val="left"/>
      </w:pPr>
      <w:r>
        <w:rPr>
          <w:rStyle w:val="6"/>
          <w:rFonts w:hint="eastAsia" w:ascii="宋体" w:hAnsi="宋体" w:eastAsia="宋体" w:cs="宋体"/>
          <w:i w:val="0"/>
          <w:iCs w:val="0"/>
          <w:caps w:val="0"/>
          <w:color w:val="000000"/>
          <w:spacing w:val="0"/>
          <w:sz w:val="22"/>
          <w:szCs w:val="22"/>
          <w:bdr w:val="none" w:color="auto" w:sz="0" w:space="0"/>
          <w:shd w:val="clear" w:fill="FFFFFF"/>
        </w:rPr>
        <w:t>三、调剂系统开放时间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shd w:val="clear" w:fill="FFFFFF"/>
        </w:rPr>
        <w:t>以上专业系统开放时间为：</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4</w:t>
      </w:r>
      <w:r>
        <w:rPr>
          <w:rFonts w:hint="eastAsia" w:ascii="宋体" w:hAnsi="宋体" w:eastAsia="宋体" w:cs="宋体"/>
          <w:i w:val="0"/>
          <w:iCs w:val="0"/>
          <w:caps w:val="0"/>
          <w:color w:val="000000"/>
          <w:spacing w:val="0"/>
          <w:sz w:val="22"/>
          <w:szCs w:val="22"/>
          <w:bdr w:val="none" w:color="auto" w:sz="0" w:space="0"/>
          <w:shd w:val="clear" w:fill="FFFFFF"/>
        </w:rPr>
        <w:t>月</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9</w:t>
      </w:r>
      <w:r>
        <w:rPr>
          <w:rFonts w:hint="eastAsia" w:ascii="宋体" w:hAnsi="宋体" w:eastAsia="宋体" w:cs="宋体"/>
          <w:i w:val="0"/>
          <w:iCs w:val="0"/>
          <w:caps w:val="0"/>
          <w:color w:val="000000"/>
          <w:spacing w:val="0"/>
          <w:sz w:val="22"/>
          <w:szCs w:val="22"/>
          <w:bdr w:val="none" w:color="auto" w:sz="0" w:space="0"/>
          <w:shd w:val="clear" w:fill="FFFFFF"/>
        </w:rPr>
        <w:t>日</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12:00</w:t>
      </w:r>
      <w:r>
        <w:rPr>
          <w:rFonts w:hint="eastAsia" w:ascii="宋体" w:hAnsi="宋体" w:eastAsia="宋体" w:cs="宋体"/>
          <w:i w:val="0"/>
          <w:iCs w:val="0"/>
          <w:caps w:val="0"/>
          <w:color w:val="000000"/>
          <w:spacing w:val="0"/>
          <w:sz w:val="22"/>
          <w:szCs w:val="22"/>
          <w:bdr w:val="none" w:color="auto" w:sz="0" w:space="0"/>
          <w:shd w:val="clear" w:fill="FFFFFF"/>
        </w:rPr>
        <w:t>至</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4</w:t>
      </w:r>
      <w:r>
        <w:rPr>
          <w:rFonts w:hint="eastAsia" w:ascii="宋体" w:hAnsi="宋体" w:eastAsia="宋体" w:cs="宋体"/>
          <w:i w:val="0"/>
          <w:iCs w:val="0"/>
          <w:caps w:val="0"/>
          <w:color w:val="000000"/>
          <w:spacing w:val="0"/>
          <w:sz w:val="22"/>
          <w:szCs w:val="22"/>
          <w:bdr w:val="none" w:color="auto" w:sz="0" w:space="0"/>
          <w:shd w:val="clear" w:fill="FFFFFF"/>
        </w:rPr>
        <w:t>月</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10</w:t>
      </w:r>
      <w:r>
        <w:rPr>
          <w:rFonts w:hint="eastAsia" w:ascii="宋体" w:hAnsi="宋体" w:eastAsia="宋体" w:cs="宋体"/>
          <w:i w:val="0"/>
          <w:iCs w:val="0"/>
          <w:caps w:val="0"/>
          <w:color w:val="000000"/>
          <w:spacing w:val="0"/>
          <w:sz w:val="22"/>
          <w:szCs w:val="22"/>
          <w:bdr w:val="none" w:color="auto" w:sz="0" w:space="0"/>
          <w:shd w:val="clear" w:fill="FFFFFF"/>
        </w:rPr>
        <w:t>日</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8:00</w:t>
      </w:r>
      <w:r>
        <w:rPr>
          <w:rFonts w:hint="eastAsia" w:ascii="宋体" w:hAnsi="宋体" w:eastAsia="宋体" w:cs="宋体"/>
          <w:i w:val="0"/>
          <w:iCs w:val="0"/>
          <w:caps w:val="0"/>
          <w:color w:val="000000"/>
          <w:spacing w:val="0"/>
          <w:sz w:val="22"/>
          <w:szCs w:val="22"/>
          <w:bdr w:val="none" w:color="auto" w:sz="0" w:space="0"/>
          <w:shd w:val="clear" w:fill="FFFFFF"/>
        </w:rPr>
        <w:t>。考生登录“中国研究生招生信息网”</w:t>
      </w:r>
      <w:r>
        <w:rPr>
          <w:rFonts w:hint="eastAsia" w:ascii="微软雅黑" w:hAnsi="微软雅黑" w:eastAsia="微软雅黑" w:cs="微软雅黑"/>
          <w:i w:val="0"/>
          <w:iCs w:val="0"/>
          <w:caps w:val="0"/>
          <w:color w:val="000000"/>
          <w:spacing w:val="0"/>
          <w:sz w:val="22"/>
          <w:szCs w:val="22"/>
          <w:bdr w:val="none" w:color="auto" w:sz="0" w:space="0"/>
          <w:shd w:val="clear" w:fill="FFFFFF"/>
        </w:rPr>
        <w:t>（</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http://yz.chsi.com.cn/</w:t>
      </w:r>
      <w:r>
        <w:rPr>
          <w:rFonts w:hint="eastAsia" w:ascii="微软雅黑" w:hAnsi="微软雅黑" w:eastAsia="微软雅黑" w:cs="微软雅黑"/>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，于研招网调剂平台开放后在调剂平台填写调剂志愿，符合复试条件的调剂考生在研招网上与我校完成相互确认即取得复试资格，我校将发送调剂考生复试通知和复试时间安排，请及时关注。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Style w:val="6"/>
          <w:rFonts w:hint="eastAsia" w:ascii="宋体" w:hAnsi="宋体" w:eastAsia="宋体" w:cs="宋体"/>
          <w:i w:val="0"/>
          <w:iCs w:val="0"/>
          <w:caps w:val="0"/>
          <w:color w:val="000000"/>
          <w:spacing w:val="0"/>
          <w:sz w:val="22"/>
          <w:szCs w:val="22"/>
          <w:bdr w:val="none" w:color="auto" w:sz="0" w:space="0"/>
          <w:shd w:val="clear" w:fill="FFFFFF"/>
        </w:rPr>
        <w:t>四、复试录取办法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Fonts w:hint="eastAsia" w:ascii="宋体" w:hAnsi="宋体" w:eastAsia="宋体" w:cs="宋体"/>
          <w:i w:val="0"/>
          <w:iCs w:val="0"/>
          <w:caps w:val="0"/>
          <w:color w:val="000000"/>
          <w:spacing w:val="0"/>
          <w:sz w:val="22"/>
          <w:szCs w:val="22"/>
          <w:bdr w:val="none" w:color="auto" w:sz="0" w:space="0"/>
          <w:shd w:val="clear" w:fill="FFFFFF"/>
        </w:rPr>
        <w:t>详见我院官网《国际创新研究院</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2023</w:t>
      </w:r>
      <w:r>
        <w:rPr>
          <w:rFonts w:hint="eastAsia" w:ascii="宋体" w:hAnsi="宋体" w:eastAsia="宋体" w:cs="宋体"/>
          <w:i w:val="0"/>
          <w:iCs w:val="0"/>
          <w:caps w:val="0"/>
          <w:color w:val="000000"/>
          <w:spacing w:val="0"/>
          <w:sz w:val="22"/>
          <w:szCs w:val="22"/>
          <w:bdr w:val="none" w:color="auto" w:sz="0" w:space="0"/>
          <w:shd w:val="clear" w:fill="FFFFFF"/>
        </w:rPr>
        <w:t>年硕士研究生复试工作实施细则》。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Style w:val="6"/>
          <w:rFonts w:hint="eastAsia" w:ascii="宋体" w:hAnsi="宋体" w:eastAsia="宋体" w:cs="宋体"/>
          <w:i w:val="0"/>
          <w:iCs w:val="0"/>
          <w:caps w:val="0"/>
          <w:color w:val="000000"/>
          <w:spacing w:val="0"/>
          <w:sz w:val="22"/>
          <w:szCs w:val="22"/>
          <w:bdr w:val="none" w:color="auto" w:sz="0" w:space="0"/>
          <w:shd w:val="clear" w:fill="FFFFFF"/>
        </w:rPr>
        <w:t>五、业务咨询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444"/>
        <w:jc w:val="left"/>
      </w:pP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0791-83853379</w:t>
      </w: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E-mail</w:t>
      </w:r>
      <w:r>
        <w:rPr>
          <w:rFonts w:hint="eastAsia" w:ascii="宋体" w:hAnsi="宋体" w:eastAsia="宋体" w:cs="宋体"/>
          <w:i w:val="0"/>
          <w:iCs w:val="0"/>
          <w:caps w:val="0"/>
          <w:color w:val="000000"/>
          <w:spacing w:val="0"/>
          <w:sz w:val="22"/>
          <w:szCs w:val="22"/>
          <w:bdr w:val="none" w:color="auto" w:sz="0" w:space="0"/>
          <w:shd w:val="clear" w:fill="FFFFFF"/>
        </w:rPr>
        <w:t>：</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REEMzhaosheng@126.com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8" w:lineRule="atLeast"/>
        <w:ind w:left="0" w:right="0" w:firstLine="30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56"/>
        <w:jc w:val="right"/>
      </w:pPr>
      <w:r>
        <w:rPr>
          <w:rFonts w:hint="eastAsia" w:ascii="宋体" w:hAnsi="宋体" w:eastAsia="宋体" w:cs="宋体"/>
          <w:i w:val="0"/>
          <w:iCs w:val="0"/>
          <w:caps w:val="0"/>
          <w:color w:val="000000"/>
          <w:spacing w:val="0"/>
          <w:sz w:val="22"/>
          <w:szCs w:val="22"/>
          <w:bdr w:val="none" w:color="auto" w:sz="0" w:space="0"/>
          <w:shd w:val="clear" w:fill="FFFFFF"/>
        </w:rPr>
        <w:t>国际创新研究院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56"/>
        <w:jc w:val="right"/>
      </w:pP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                                          2023</w:t>
      </w:r>
      <w:r>
        <w:rPr>
          <w:rFonts w:hint="eastAsia" w:ascii="宋体" w:hAnsi="宋体" w:eastAsia="宋体" w:cs="宋体"/>
          <w:i w:val="0"/>
          <w:iCs w:val="0"/>
          <w:caps w:val="0"/>
          <w:color w:val="000000"/>
          <w:spacing w:val="0"/>
          <w:sz w:val="22"/>
          <w:szCs w:val="22"/>
          <w:bdr w:val="none" w:color="auto" w:sz="0" w:space="0"/>
          <w:shd w:val="clear" w:fill="FFFFFF"/>
        </w:rPr>
        <w:t>年</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4</w:t>
      </w:r>
      <w:r>
        <w:rPr>
          <w:rFonts w:hint="eastAsia" w:ascii="宋体" w:hAnsi="宋体" w:eastAsia="宋体" w:cs="宋体"/>
          <w:i w:val="0"/>
          <w:iCs w:val="0"/>
          <w:caps w:val="0"/>
          <w:color w:val="000000"/>
          <w:spacing w:val="0"/>
          <w:sz w:val="22"/>
          <w:szCs w:val="22"/>
          <w:bdr w:val="none" w:color="auto" w:sz="0" w:space="0"/>
          <w:shd w:val="clear" w:fill="FFFFFF"/>
        </w:rPr>
        <w:t>月</w:t>
      </w:r>
      <w:r>
        <w:rPr>
          <w:rFonts w:hint="default" w:ascii="Times New Roman" w:hAnsi="Times New Roman" w:eastAsia="微软雅黑" w:cs="Times New Roman"/>
          <w:i w:val="0"/>
          <w:iCs w:val="0"/>
          <w:caps w:val="0"/>
          <w:color w:val="000000"/>
          <w:spacing w:val="0"/>
          <w:sz w:val="22"/>
          <w:szCs w:val="22"/>
          <w:bdr w:val="none" w:color="auto" w:sz="0" w:space="0"/>
          <w:shd w:val="clear" w:fill="FFFFFF"/>
          <w:lang w:val="en-US"/>
        </w:rPr>
        <w:t>8</w:t>
      </w:r>
      <w:r>
        <w:rPr>
          <w:rFonts w:hint="eastAsia" w:ascii="宋体" w:hAnsi="宋体" w:eastAsia="宋体" w:cs="宋体"/>
          <w:i w:val="0"/>
          <w:iCs w:val="0"/>
          <w:caps w:val="0"/>
          <w:color w:val="000000"/>
          <w:spacing w:val="0"/>
          <w:sz w:val="22"/>
          <w:szCs w:val="22"/>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6564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2023-04-13T03:53:06Z</dcterms:created>
  <dc:creator>DELL</dc:creator>
  <cp:lastModifiedBy>曾经的那个老吴</cp:lastModifiedBy>
  <dcterms:modified xsi:type="dcterms:W3CDTF">2023-04-13T03:53:08Z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B93D518FA7EB43778F5613C3D4097E06_12</vt:lpwstr>
  </property>
</Properties>
</file>