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</w:rPr>
        <w:t>江西理工大学理学院 2023年研究生招生预调剂公告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lang w:val="en-US" w:eastAsia="zh-CN" w:bidi="ar"/>
        </w:rPr>
        <w:t>【来源：江西理工大学理学院 2023年研究生招生预调剂公告 | 发布日期：2023-03-17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8" w:beforeAutospacing="0" w:after="0" w:afterAutospacing="0" w:line="240" w:lineRule="atLeast"/>
        <w:ind w:left="0" w:right="0" w:firstLine="420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8" w:beforeAutospacing="0" w:after="0" w:afterAutospacing="0" w:line="240" w:lineRule="atLeast"/>
        <w:ind w:left="0" w:right="0" w:firstLine="516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根据2023年硕士研究生入学考试初试国家分数线及我院一志愿考生上线情况，理学院部分学科(专业)拟接受调剂考生，公告如下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8" w:beforeAutospacing="0" w:after="0" w:afterAutospacing="0" w:line="240" w:lineRule="atLeast"/>
        <w:ind w:left="0" w:right="0" w:firstLine="516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color w:val="666666"/>
          <w:sz w:val="19"/>
          <w:szCs w:val="19"/>
        </w:rPr>
      </w:pPr>
      <w:r>
        <w:rPr>
          <w:rStyle w:val="6"/>
          <w:rFonts w:ascii="等线" w:hAnsi="等线" w:eastAsia="等线" w:cs="等线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拟接收调剂学科</w:t>
      </w: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(专业)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8"/>
        <w:gridCol w:w="1186"/>
        <w:gridCol w:w="3324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  <w:tblCellSpacing w:w="0" w:type="dxa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专业代码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bdr w:val="none" w:color="auto" w:sz="0" w:space="0"/>
              </w:rPr>
              <w:t>拟接收调剂学科(专业)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0809</w:t>
            </w:r>
          </w:p>
        </w:tc>
        <w:tc>
          <w:tcPr>
            <w:tcW w:w="33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电子科学与技术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学硕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085408</w:t>
            </w:r>
          </w:p>
        </w:tc>
        <w:tc>
          <w:tcPr>
            <w:tcW w:w="33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光电信息工程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专硕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color w:val="666666"/>
          <w:sz w:val="19"/>
          <w:szCs w:val="19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调剂平台开通前，达到国家A类分数线的考生进行调剂预登记。有调剂意向的考生，请扫描下方二维码进入我校预调剂管理系统进行预登记。调剂平台开通后，还需在研招网调剂平台正式填报调剂志愿。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jc w:val="center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1400175" cy="1209675"/>
            <wp:effectExtent l="0" t="0" r="190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2.“全国硕士生招生调剂服务系统”开通后，所有申请调剂考生均应登陆中国研究生招生信息网（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u w:val="none"/>
          <w:bdr w:val="none" w:color="auto" w:sz="0" w:space="0"/>
        </w:rPr>
        <w:t>http://yz.chsi.com.cn/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）调剂平台填报调剂信息，学校将按教育部及学校相关规定来确定复试考生，接受我校复试通知的考生应在学院规定时间内参加复试，未能在规定时间内参加复试者视为自动放弃。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3.我校将根据相关规定制定复试工作方案，在上级主管相关部门审核后将及时向考生公布，敬请各位考生及时关注我校研究生招生信息网与学院（学部）网站相关通知。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color w:val="666666"/>
          <w:sz w:val="19"/>
          <w:szCs w:val="19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奖助政策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学校有国家奖学金、省政府奖学金、学业奖学金、国家助学金、研究生“三助”助学金、各类社会奖学金等。非全日制硕士研究生及人事档案未转至我校、有固定工资收入、定向（不含少数民族高层次骨干人才专项计划）、委培的全日制硕士研究生不享受相关奖助学金。</w:t>
      </w:r>
    </w:p>
    <w:tbl>
      <w:tblPr>
        <w:tblW w:w="664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1860"/>
        <w:gridCol w:w="3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奖助标准</w:t>
            </w:r>
          </w:p>
        </w:tc>
        <w:tc>
          <w:tcPr>
            <w:tcW w:w="3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学业奖学金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5000-10000元/年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21"/>
                <w:szCs w:val="21"/>
                <w:bdr w:val="none" w:color="auto" w:sz="0" w:space="0"/>
              </w:rPr>
              <w:t>覆盖面100%。调剂考生第一年给予8000元学业奖学金，第二、三年按学习成绩、科研业绩及综合表现评选。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国家助学金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6000元/年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在校全日制硕士研究生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国家奖学金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20000元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省政府奖学金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10000元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各类社会奖学金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4000-10000元不等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宝钢教育奖学金、金诚信奖学金、南矿奖学金、金力永磁奖学金、张文海院士奖学金等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“三助”岗位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 w:firstLine="12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18"/>
                <w:szCs w:val="18"/>
                <w:bdr w:val="none" w:color="auto" w:sz="0" w:space="0"/>
              </w:rPr>
              <w:t>300-800元/月</w:t>
            </w:r>
          </w:p>
        </w:tc>
        <w:tc>
          <w:tcPr>
            <w:tcW w:w="3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 w:firstLine="420"/>
              <w:rPr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color w:val="666666"/>
                <w:sz w:val="21"/>
                <w:szCs w:val="21"/>
                <w:bdr w:val="none" w:color="auto" w:sz="0" w:space="0"/>
              </w:rPr>
              <w:t>学校按研究生总人数20%公开招聘，本人主动申请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注：奖励标准仅供参考，具体根据上级部门和学校有关规定政策综合确定。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color w:val="666666"/>
          <w:sz w:val="19"/>
          <w:szCs w:val="19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联系人：朱老师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邮箱：1847080148@qq.com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QQ群：325843497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288" w:lineRule="atLeast"/>
        <w:ind w:left="0" w:right="0" w:firstLine="384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电话：0797-8312049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6E1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848</Words>
  <Characters>977</Characters>
  <Lines>0</Lines>
  <Paragraphs>0</Paragraphs>
  <TotalTime>0</TotalTime>
  <ScaleCrop>false</ScaleCrop>
  <LinksUpToDate>false</LinksUpToDate>
  <CharactersWithSpaces>1005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2023-04-13T05:54:25Z</dcterms:created>
  <dc:creator>DELL</dc:creator>
  <cp:lastModifiedBy>曾经的那个老吴</cp:lastModifiedBy>
  <dcterms:modified xsi:type="dcterms:W3CDTF">2023-04-13T05:54:27Z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45A77847E8834FBD8E017C8F5021D669_12</vt:lpwstr>
  </property>
</Properties>
</file>