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306"/>
      </w:tblGrid>
      <w:tr w:rsidR="007434D0" w:rsidRPr="007434D0" w:rsidTr="007434D0">
        <w:trPr>
          <w:tblCellSpacing w:w="0" w:type="dxa"/>
        </w:trPr>
        <w:tc>
          <w:tcPr>
            <w:tcW w:w="0" w:type="auto"/>
            <w:vAlign w:val="center"/>
            <w:hideMark/>
          </w:tcPr>
          <w:p w:rsidR="007434D0" w:rsidRPr="007434D0" w:rsidRDefault="007434D0" w:rsidP="007434D0">
            <w:pPr>
              <w:widowControl/>
              <w:jc w:val="center"/>
              <w:rPr>
                <w:rFonts w:ascii="宋体" w:eastAsia="宋体" w:hAnsi="宋体" w:cs="宋体"/>
                <w:b/>
                <w:bCs/>
                <w:color w:val="000000"/>
                <w:kern w:val="0"/>
                <w:sz w:val="24"/>
                <w:szCs w:val="24"/>
              </w:rPr>
            </w:pPr>
            <w:r w:rsidRPr="007434D0">
              <w:rPr>
                <w:rFonts w:ascii="宋体" w:eastAsia="宋体" w:hAnsi="宋体" w:cs="宋体" w:hint="eastAsia"/>
                <w:b/>
                <w:bCs/>
                <w:color w:val="000000"/>
                <w:kern w:val="0"/>
                <w:sz w:val="24"/>
                <w:szCs w:val="24"/>
              </w:rPr>
              <w:t>沈阳工程学院2023年硕士研究生招生调剂工作办法</w:t>
            </w:r>
          </w:p>
        </w:tc>
      </w:tr>
      <w:tr w:rsidR="007434D0" w:rsidRPr="007434D0" w:rsidTr="007434D0">
        <w:trPr>
          <w:trHeight w:val="450"/>
          <w:tblCellSpacing w:w="0" w:type="dxa"/>
        </w:trPr>
        <w:tc>
          <w:tcPr>
            <w:tcW w:w="0" w:type="auto"/>
            <w:vAlign w:val="center"/>
            <w:hideMark/>
          </w:tcPr>
          <w:p w:rsidR="007434D0" w:rsidRPr="007434D0" w:rsidRDefault="007434D0" w:rsidP="007434D0">
            <w:pPr>
              <w:widowControl/>
              <w:jc w:val="center"/>
              <w:rPr>
                <w:rFonts w:ascii="宋体" w:eastAsia="宋体" w:hAnsi="宋体" w:cs="宋体"/>
                <w:color w:val="000000"/>
                <w:kern w:val="0"/>
                <w:sz w:val="18"/>
                <w:szCs w:val="18"/>
              </w:rPr>
            </w:pPr>
            <w:r w:rsidRPr="007434D0">
              <w:rPr>
                <w:rFonts w:ascii="宋体" w:eastAsia="宋体" w:hAnsi="宋体" w:cs="宋体" w:hint="eastAsia"/>
                <w:color w:val="000000"/>
                <w:kern w:val="0"/>
                <w:sz w:val="18"/>
                <w:szCs w:val="18"/>
              </w:rPr>
              <w:t>2023-03-24 15:06  </w:t>
            </w:r>
          </w:p>
        </w:tc>
      </w:tr>
      <w:tr w:rsidR="007434D0" w:rsidRPr="007434D0" w:rsidTr="007434D0">
        <w:trPr>
          <w:tblCellSpacing w:w="0" w:type="dxa"/>
        </w:trPr>
        <w:tc>
          <w:tcPr>
            <w:tcW w:w="0" w:type="auto"/>
            <w:vAlign w:val="center"/>
            <w:hideMark/>
          </w:tcPr>
          <w:p w:rsidR="007434D0" w:rsidRPr="007434D0" w:rsidRDefault="007434D0" w:rsidP="007434D0">
            <w:pPr>
              <w:widowControl/>
              <w:jc w:val="right"/>
              <w:rPr>
                <w:rFonts w:ascii="宋体" w:eastAsia="宋体" w:hAnsi="宋体" w:cs="宋体"/>
                <w:color w:val="000000"/>
                <w:kern w:val="0"/>
                <w:sz w:val="18"/>
                <w:szCs w:val="18"/>
              </w:rPr>
            </w:pPr>
          </w:p>
        </w:tc>
      </w:tr>
      <w:tr w:rsidR="007434D0" w:rsidRPr="007434D0" w:rsidTr="007434D0">
        <w:trPr>
          <w:tblCellSpacing w:w="0" w:type="dxa"/>
        </w:trPr>
        <w:tc>
          <w:tcPr>
            <w:tcW w:w="0" w:type="auto"/>
            <w:vAlign w:val="center"/>
            <w:hideMark/>
          </w:tcPr>
          <w:p w:rsidR="007434D0" w:rsidRPr="007434D0" w:rsidRDefault="007434D0" w:rsidP="007434D0">
            <w:pPr>
              <w:widowControl/>
              <w:spacing w:line="520" w:lineRule="atLeast"/>
              <w:jc w:val="center"/>
              <w:rPr>
                <w:rFonts w:ascii="Calibri" w:eastAsia="宋体" w:hAnsi="Calibri" w:cs="Calibri" w:hint="eastAsia"/>
                <w:color w:val="000000"/>
                <w:kern w:val="0"/>
                <w:szCs w:val="21"/>
              </w:rPr>
            </w:pPr>
            <w:r w:rsidRPr="007434D0">
              <w:rPr>
                <w:rFonts w:ascii="Calibri" w:eastAsia="宋体" w:hAnsi="Calibri" w:cs="Calibri"/>
                <w:color w:val="000000"/>
                <w:kern w:val="0"/>
                <w:sz w:val="30"/>
                <w:szCs w:val="30"/>
              </w:rPr>
              <w:t> </w:t>
            </w:r>
          </w:p>
          <w:p w:rsidR="007434D0" w:rsidRPr="007434D0" w:rsidRDefault="007434D0" w:rsidP="007434D0">
            <w:pPr>
              <w:widowControl/>
              <w:spacing w:line="270" w:lineRule="atLeast"/>
              <w:ind w:firstLine="560"/>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按照教育部2023年研究生招生工作的相关部署和辽宁省教育厅、辽宁省招考委研究生招生工作的相关要求，根据《教育部关于印发&lt;2023年全国硕士研究生招生工作管理规定&gt;的通知》、《关于做好2023年全国硕士研究生复试录取工作的通知》（教学司[2023]3号）、辽宁省招考委《关于做好辽宁省2023年全国硕士研究生复试录取工作的通知》（辽招考委字[2023]6号）、教育部关于加强硕士研究生招生复试工作的指导意见》（教学[2006]4号）等有关文件要求，结合我校实际情况，制定本方案。</w:t>
            </w:r>
          </w:p>
          <w:p w:rsidR="007434D0" w:rsidRPr="007434D0" w:rsidRDefault="007434D0" w:rsidP="007434D0">
            <w:pPr>
              <w:widowControl/>
              <w:spacing w:line="270" w:lineRule="atLeast"/>
              <w:ind w:left="560"/>
              <w:jc w:val="left"/>
              <w:rPr>
                <w:rFonts w:ascii="Calibri" w:eastAsia="宋体" w:hAnsi="Calibri" w:cs="Calibri"/>
                <w:color w:val="000000"/>
                <w:kern w:val="0"/>
                <w:szCs w:val="21"/>
              </w:rPr>
            </w:pPr>
            <w:r w:rsidRPr="007434D0">
              <w:rPr>
                <w:rFonts w:ascii="宋体" w:eastAsia="宋体" w:hAnsi="宋体" w:cs="Calibri" w:hint="eastAsia"/>
                <w:b/>
                <w:bCs/>
                <w:color w:val="000000"/>
                <w:kern w:val="0"/>
                <w:sz w:val="28"/>
                <w:szCs w:val="28"/>
              </w:rPr>
              <w:t>一、调剂工作原则</w:t>
            </w:r>
          </w:p>
          <w:p w:rsidR="007434D0" w:rsidRPr="007434D0" w:rsidRDefault="007434D0" w:rsidP="007434D0">
            <w:pPr>
              <w:widowControl/>
              <w:spacing w:line="270" w:lineRule="atLeast"/>
              <w:ind w:firstLine="560"/>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坚持以质量为核心，坚持“按需招生、全面衡量、择优录取、宁缺毋滥”的原则，严格按照全国硕士研究生招生管理规定确定的考生调剂基本条件和要求开展调剂工作。学校每次开放调剂系统持续时间不低于12小时。</w:t>
            </w:r>
          </w:p>
          <w:p w:rsidR="007434D0" w:rsidRPr="007434D0" w:rsidRDefault="007434D0" w:rsidP="007434D0">
            <w:pPr>
              <w:widowControl/>
              <w:spacing w:line="270" w:lineRule="atLeast"/>
              <w:ind w:left="560"/>
              <w:jc w:val="left"/>
              <w:rPr>
                <w:rFonts w:ascii="Calibri" w:eastAsia="宋体" w:hAnsi="Calibri" w:cs="Calibri"/>
                <w:color w:val="000000"/>
                <w:kern w:val="0"/>
                <w:szCs w:val="21"/>
              </w:rPr>
            </w:pPr>
            <w:r w:rsidRPr="007434D0">
              <w:rPr>
                <w:rFonts w:ascii="宋体" w:eastAsia="宋体" w:hAnsi="宋体" w:cs="Calibri" w:hint="eastAsia"/>
                <w:b/>
                <w:bCs/>
                <w:color w:val="000000"/>
                <w:kern w:val="0"/>
                <w:sz w:val="28"/>
                <w:szCs w:val="28"/>
              </w:rPr>
              <w:t>二、调剂条件与遴选规则</w:t>
            </w:r>
          </w:p>
          <w:p w:rsidR="007434D0" w:rsidRPr="007434D0" w:rsidRDefault="007434D0" w:rsidP="007434D0">
            <w:pPr>
              <w:widowControl/>
              <w:spacing w:line="270" w:lineRule="atLeast"/>
              <w:ind w:firstLine="560"/>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我校接收调剂考生遵循专业相近、考试科目相近原则。</w:t>
            </w:r>
          </w:p>
          <w:p w:rsidR="007434D0" w:rsidRPr="007434D0" w:rsidRDefault="007434D0" w:rsidP="007434D0">
            <w:pPr>
              <w:widowControl/>
              <w:spacing w:line="270" w:lineRule="atLeast"/>
              <w:ind w:firstLine="562"/>
              <w:rPr>
                <w:rFonts w:ascii="Calibri" w:eastAsia="宋体" w:hAnsi="Calibri" w:cs="Calibri"/>
                <w:color w:val="000000"/>
                <w:kern w:val="0"/>
                <w:szCs w:val="21"/>
              </w:rPr>
            </w:pPr>
            <w:r w:rsidRPr="007434D0">
              <w:rPr>
                <w:rFonts w:ascii="宋体" w:eastAsia="宋体" w:hAnsi="宋体" w:cs="Calibri" w:hint="eastAsia"/>
                <w:b/>
                <w:bCs/>
                <w:color w:val="000000"/>
                <w:kern w:val="0"/>
                <w:sz w:val="28"/>
                <w:szCs w:val="28"/>
              </w:rPr>
              <w:t>（一）调剂条件</w:t>
            </w:r>
          </w:p>
          <w:p w:rsidR="007434D0" w:rsidRPr="007434D0" w:rsidRDefault="007434D0" w:rsidP="007434D0">
            <w:pPr>
              <w:widowControl/>
              <w:spacing w:line="270" w:lineRule="atLeast"/>
              <w:ind w:firstLine="560"/>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1.初试报考专业（学科）及本科专业要求</w:t>
            </w:r>
          </w:p>
          <w:p w:rsidR="007434D0" w:rsidRPr="007434D0" w:rsidRDefault="007434D0" w:rsidP="007434D0">
            <w:pPr>
              <w:widowControl/>
              <w:spacing w:line="270" w:lineRule="atLeast"/>
              <w:ind w:firstLine="560"/>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2023年我校电气工程、动力工程专业均招收调剂考生。根据我校电气工程、动力工程专业工程硕士研究生的培养要求（主要为电力行业培养高端人才），各专业调剂考生的学科专业背景要求如下。</w:t>
            </w:r>
          </w:p>
          <w:p w:rsidR="007434D0" w:rsidRPr="007434D0" w:rsidRDefault="007434D0" w:rsidP="007434D0">
            <w:pPr>
              <w:widowControl/>
              <w:spacing w:line="270" w:lineRule="atLeast"/>
              <w:ind w:firstLine="562"/>
              <w:rPr>
                <w:rFonts w:ascii="Calibri" w:eastAsia="宋体" w:hAnsi="Calibri" w:cs="Calibri"/>
                <w:color w:val="000000"/>
                <w:kern w:val="0"/>
                <w:szCs w:val="21"/>
              </w:rPr>
            </w:pPr>
            <w:r w:rsidRPr="007434D0">
              <w:rPr>
                <w:rFonts w:ascii="宋体" w:eastAsia="宋体" w:hAnsi="宋体" w:cs="Calibri" w:hint="eastAsia"/>
                <w:b/>
                <w:bCs/>
                <w:color w:val="000000"/>
                <w:kern w:val="0"/>
                <w:sz w:val="28"/>
                <w:szCs w:val="28"/>
              </w:rPr>
              <w:lastRenderedPageBreak/>
              <w:t>（1）电气工程专业调剂考生的学科专业背景需满足下列条件：</w:t>
            </w:r>
          </w:p>
          <w:p w:rsidR="007434D0" w:rsidRPr="007434D0" w:rsidRDefault="007434D0" w:rsidP="007434D0">
            <w:pPr>
              <w:widowControl/>
              <w:spacing w:line="270" w:lineRule="atLeast"/>
              <w:ind w:firstLine="560"/>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初试报考专业为专业学位型电气工程专业（专业代码085801），或学术学位型“电气工程”学科（专业代码前4位为0808）；全日制本科学历为工学专业。</w:t>
            </w:r>
          </w:p>
          <w:p w:rsidR="007434D0" w:rsidRPr="007434D0" w:rsidRDefault="007434D0" w:rsidP="007434D0">
            <w:pPr>
              <w:widowControl/>
              <w:spacing w:line="270" w:lineRule="atLeast"/>
              <w:ind w:firstLine="562"/>
              <w:rPr>
                <w:rFonts w:ascii="Calibri" w:eastAsia="宋体" w:hAnsi="Calibri" w:cs="Calibri"/>
                <w:color w:val="000000"/>
                <w:kern w:val="0"/>
                <w:szCs w:val="21"/>
              </w:rPr>
            </w:pPr>
            <w:r w:rsidRPr="007434D0">
              <w:rPr>
                <w:rFonts w:ascii="宋体" w:eastAsia="宋体" w:hAnsi="宋体" w:cs="Calibri" w:hint="eastAsia"/>
                <w:b/>
                <w:bCs/>
                <w:color w:val="000000"/>
                <w:kern w:val="0"/>
                <w:sz w:val="28"/>
                <w:szCs w:val="28"/>
              </w:rPr>
              <w:t>（2）动力工程专业调剂考生的学科专业背景需满足下列条件之一：</w:t>
            </w:r>
          </w:p>
          <w:p w:rsidR="007434D0" w:rsidRPr="007434D0" w:rsidRDefault="007434D0" w:rsidP="007434D0">
            <w:pPr>
              <w:widowControl/>
              <w:spacing w:line="270" w:lineRule="atLeast"/>
              <w:ind w:firstLine="560"/>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①初试报考专业为专业学位型“能源动力”类专业（专业代码前4位为0858），或学术学位型“动力工程及工程热物理”学科（专业代码前4位为0807）；全日制本科学历为工学专业。</w:t>
            </w:r>
          </w:p>
          <w:p w:rsidR="007434D0" w:rsidRPr="007434D0" w:rsidRDefault="007434D0" w:rsidP="007434D0">
            <w:pPr>
              <w:widowControl/>
              <w:spacing w:line="270" w:lineRule="atLeast"/>
              <w:ind w:firstLine="560"/>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②初试报考专业为专业学位型“机械”“材料与化工”“资源与环境”“土木水利”“生物与医药”五类能源动力相关专业，或学术学位型“控制科学与工程”“化学工程与技术”“核科学与技术”“环境科学与工程”“机械工程”“电气工程”等“能源动力”相关学科；全日制本科学历为能源动力类、自动化类、核工程类、环境科学与工程类、化工与制药类、机械类、电气类、土木类专业、材料类。</w:t>
            </w:r>
          </w:p>
          <w:p w:rsidR="007434D0" w:rsidRPr="007434D0" w:rsidRDefault="007434D0" w:rsidP="007434D0">
            <w:pPr>
              <w:widowControl/>
              <w:spacing w:line="270" w:lineRule="atLeast"/>
              <w:ind w:firstLine="562"/>
              <w:rPr>
                <w:rFonts w:ascii="Calibri" w:eastAsia="宋体" w:hAnsi="Calibri" w:cs="Calibri"/>
                <w:color w:val="000000"/>
                <w:kern w:val="0"/>
                <w:szCs w:val="21"/>
              </w:rPr>
            </w:pPr>
            <w:r w:rsidRPr="007434D0">
              <w:rPr>
                <w:rFonts w:ascii="宋体" w:eastAsia="宋体" w:hAnsi="宋体" w:cs="Calibri" w:hint="eastAsia"/>
                <w:b/>
                <w:bCs/>
                <w:color w:val="000000"/>
                <w:kern w:val="0"/>
                <w:sz w:val="28"/>
                <w:szCs w:val="28"/>
              </w:rPr>
              <w:t>注：调剂专业不招收非全日制本科学历考生，不招收同等学力考生。</w:t>
            </w:r>
          </w:p>
          <w:p w:rsidR="007434D0" w:rsidRPr="007434D0" w:rsidRDefault="007434D0" w:rsidP="007434D0">
            <w:pPr>
              <w:widowControl/>
              <w:spacing w:line="270" w:lineRule="atLeast"/>
              <w:ind w:firstLine="560"/>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2.初试考试科目及成绩要求</w:t>
            </w:r>
          </w:p>
          <w:p w:rsidR="007434D0" w:rsidRPr="007434D0" w:rsidRDefault="007434D0" w:rsidP="007434D0">
            <w:pPr>
              <w:widowControl/>
              <w:spacing w:line="270" w:lineRule="atLeast"/>
              <w:ind w:firstLine="560"/>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（1）初试科目为思想政治理论、英语（一）或英语（二）、数学（一）或数学（二）、专业课（与能源动力相关的工科课程）。</w:t>
            </w:r>
          </w:p>
          <w:p w:rsidR="007434D0" w:rsidRPr="007434D0" w:rsidRDefault="007434D0" w:rsidP="007434D0">
            <w:pPr>
              <w:widowControl/>
              <w:spacing w:line="270" w:lineRule="atLeast"/>
              <w:ind w:firstLine="560"/>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（2）初试成绩符合第一志愿报考专业的全国初试成绩基本要求（A类）；第一志愿报考照顾专业的考生，其初试成绩必须达到该照</w:t>
            </w:r>
            <w:r w:rsidRPr="007434D0">
              <w:rPr>
                <w:rFonts w:ascii="宋体" w:eastAsia="宋体" w:hAnsi="宋体" w:cs="Calibri" w:hint="eastAsia"/>
                <w:color w:val="000000"/>
                <w:kern w:val="0"/>
                <w:sz w:val="28"/>
                <w:szCs w:val="28"/>
              </w:rPr>
              <w:lastRenderedPageBreak/>
              <w:t>顾专业所在学科门类（类别）的全国初试成绩基本要求（A类）。</w:t>
            </w:r>
          </w:p>
          <w:p w:rsidR="007434D0" w:rsidRPr="007434D0" w:rsidRDefault="007434D0" w:rsidP="007434D0">
            <w:pPr>
              <w:widowControl/>
              <w:spacing w:line="270" w:lineRule="atLeast"/>
              <w:ind w:firstLine="562"/>
              <w:rPr>
                <w:rFonts w:ascii="Calibri" w:eastAsia="宋体" w:hAnsi="Calibri" w:cs="Calibri"/>
                <w:color w:val="000000"/>
                <w:kern w:val="0"/>
                <w:szCs w:val="21"/>
              </w:rPr>
            </w:pPr>
            <w:r w:rsidRPr="007434D0">
              <w:rPr>
                <w:rFonts w:ascii="宋体" w:eastAsia="宋体" w:hAnsi="宋体" w:cs="Calibri" w:hint="eastAsia"/>
                <w:b/>
                <w:bCs/>
                <w:color w:val="000000"/>
                <w:kern w:val="0"/>
                <w:sz w:val="28"/>
                <w:szCs w:val="28"/>
              </w:rPr>
              <w:t>（二）遴选规则</w:t>
            </w:r>
          </w:p>
          <w:p w:rsidR="007434D0" w:rsidRPr="007434D0" w:rsidRDefault="007434D0" w:rsidP="007434D0">
            <w:pPr>
              <w:widowControl/>
              <w:spacing w:line="270" w:lineRule="atLeast"/>
              <w:ind w:firstLine="560"/>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通过调剂报名审核的考生，复试资格按初试总分由高到低依次确定（初试总分相同者，按业务课1得分排序，若业务课1得分也相同，则按业务课2得分排序，若业务课2得分也相同，则按外国语得分排序）。</w:t>
            </w:r>
          </w:p>
          <w:p w:rsidR="007434D0" w:rsidRPr="007434D0" w:rsidRDefault="007434D0" w:rsidP="007434D0">
            <w:pPr>
              <w:widowControl/>
              <w:spacing w:line="270" w:lineRule="atLeast"/>
              <w:ind w:firstLine="560"/>
              <w:jc w:val="left"/>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取得调剂复试资格人员名单及相关信息在学校研究生部网站公示。</w:t>
            </w:r>
          </w:p>
          <w:p w:rsidR="007434D0" w:rsidRPr="007434D0" w:rsidRDefault="007434D0" w:rsidP="007434D0">
            <w:pPr>
              <w:widowControl/>
              <w:spacing w:line="270" w:lineRule="atLeast"/>
              <w:ind w:left="560"/>
              <w:jc w:val="left"/>
              <w:rPr>
                <w:rFonts w:ascii="Calibri" w:eastAsia="宋体" w:hAnsi="Calibri" w:cs="Calibri"/>
                <w:color w:val="000000"/>
                <w:kern w:val="0"/>
                <w:szCs w:val="21"/>
              </w:rPr>
            </w:pPr>
            <w:r w:rsidRPr="007434D0">
              <w:rPr>
                <w:rFonts w:ascii="宋体" w:eastAsia="宋体" w:hAnsi="宋体" w:cs="Calibri" w:hint="eastAsia"/>
                <w:b/>
                <w:bCs/>
                <w:color w:val="000000"/>
                <w:kern w:val="0"/>
                <w:sz w:val="28"/>
                <w:szCs w:val="28"/>
              </w:rPr>
              <w:t>三、调剂复试工作程序</w:t>
            </w:r>
          </w:p>
          <w:p w:rsidR="007434D0" w:rsidRPr="007434D0" w:rsidRDefault="007434D0" w:rsidP="007434D0">
            <w:pPr>
              <w:widowControl/>
              <w:spacing w:line="270" w:lineRule="atLeast"/>
              <w:ind w:firstLine="560"/>
              <w:jc w:val="left"/>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1.考生必须通过“中国研究生招生信息网”的“全国硕士生招生调剂服务系统”(公网网址：</w:t>
            </w:r>
            <w:hyperlink r:id="rId5" w:history="1">
              <w:r w:rsidRPr="007434D0">
                <w:rPr>
                  <w:rFonts w:ascii="宋体" w:eastAsia="宋体" w:hAnsi="宋体" w:cs="Calibri" w:hint="eastAsia"/>
                  <w:color w:val="0000FF"/>
                  <w:kern w:val="0"/>
                  <w:sz w:val="28"/>
                  <w:szCs w:val="28"/>
                  <w:u w:val="single"/>
                </w:rPr>
                <w:t>https://yz.chsi.com.cn</w:t>
              </w:r>
            </w:hyperlink>
            <w:r w:rsidRPr="007434D0">
              <w:rPr>
                <w:rFonts w:ascii="宋体" w:eastAsia="宋体" w:hAnsi="宋体" w:cs="Calibri" w:hint="eastAsia"/>
                <w:color w:val="000000"/>
                <w:kern w:val="0"/>
                <w:sz w:val="28"/>
                <w:szCs w:val="28"/>
              </w:rPr>
              <w:t>,教育网网址：</w:t>
            </w:r>
            <w:hyperlink r:id="rId6" w:history="1">
              <w:r w:rsidRPr="007434D0">
                <w:rPr>
                  <w:rFonts w:ascii="宋体" w:eastAsia="宋体" w:hAnsi="宋体" w:cs="Calibri" w:hint="eastAsia"/>
                  <w:color w:val="0000FF"/>
                  <w:kern w:val="0"/>
                  <w:sz w:val="28"/>
                  <w:szCs w:val="28"/>
                  <w:u w:val="single"/>
                </w:rPr>
                <w:t>https://yz.chsi.cn</w:t>
              </w:r>
            </w:hyperlink>
            <w:r w:rsidRPr="007434D0">
              <w:rPr>
                <w:rFonts w:ascii="宋体" w:eastAsia="宋体" w:hAnsi="宋体" w:cs="Calibri" w:hint="eastAsia"/>
                <w:color w:val="000000"/>
                <w:kern w:val="0"/>
                <w:sz w:val="28"/>
                <w:szCs w:val="28"/>
              </w:rPr>
              <w:t>)提交调剂申请；</w:t>
            </w:r>
          </w:p>
          <w:p w:rsidR="007434D0" w:rsidRPr="007434D0" w:rsidRDefault="007434D0" w:rsidP="007434D0">
            <w:pPr>
              <w:widowControl/>
              <w:spacing w:line="270" w:lineRule="atLeast"/>
              <w:ind w:firstLine="560"/>
              <w:jc w:val="left"/>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2.我校会在36小时内向符合调剂复试条件的考生发复试通知；考生需在规定时间内确认接受我校调剂复试，如果未在规定的时间内确认，视为考生自动放弃调剂复试资格；</w:t>
            </w:r>
          </w:p>
          <w:p w:rsidR="007434D0" w:rsidRPr="007434D0" w:rsidRDefault="007434D0" w:rsidP="007434D0">
            <w:pPr>
              <w:widowControl/>
              <w:spacing w:line="270" w:lineRule="atLeast"/>
              <w:ind w:firstLine="560"/>
              <w:jc w:val="left"/>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3.接受我校调剂复试的考生应在规定的时间参加调剂复试，调剂复试具体事宜请关注学校研究生部网站发布的相关信息。</w:t>
            </w:r>
          </w:p>
          <w:p w:rsidR="007434D0" w:rsidRPr="007434D0" w:rsidRDefault="007434D0" w:rsidP="007434D0">
            <w:pPr>
              <w:widowControl/>
              <w:spacing w:line="270" w:lineRule="atLeast"/>
              <w:ind w:left="560"/>
              <w:jc w:val="left"/>
              <w:rPr>
                <w:rFonts w:ascii="Calibri" w:eastAsia="宋体" w:hAnsi="Calibri" w:cs="Calibri"/>
                <w:color w:val="000000"/>
                <w:kern w:val="0"/>
                <w:szCs w:val="21"/>
              </w:rPr>
            </w:pPr>
            <w:r w:rsidRPr="007434D0">
              <w:rPr>
                <w:rFonts w:ascii="宋体" w:eastAsia="宋体" w:hAnsi="宋体" w:cs="Calibri" w:hint="eastAsia"/>
                <w:b/>
                <w:bCs/>
                <w:color w:val="000000"/>
                <w:kern w:val="0"/>
                <w:sz w:val="28"/>
                <w:szCs w:val="28"/>
              </w:rPr>
              <w:t>四、调剂复试办法及录取标准</w:t>
            </w:r>
          </w:p>
          <w:p w:rsidR="007434D0" w:rsidRPr="007434D0" w:rsidRDefault="007434D0" w:rsidP="007434D0">
            <w:pPr>
              <w:widowControl/>
              <w:spacing w:line="270" w:lineRule="atLeast"/>
              <w:ind w:firstLine="560"/>
              <w:jc w:val="left"/>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1.调剂复试办法</w:t>
            </w:r>
          </w:p>
          <w:p w:rsidR="007434D0" w:rsidRPr="007434D0" w:rsidRDefault="007434D0" w:rsidP="007434D0">
            <w:pPr>
              <w:widowControl/>
              <w:spacing w:line="270" w:lineRule="atLeast"/>
              <w:ind w:firstLine="560"/>
              <w:jc w:val="left"/>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调剂复试办法详见《沈阳工程学院2023年硕士研究生招生复试录取办法》。</w:t>
            </w:r>
          </w:p>
          <w:p w:rsidR="007434D0" w:rsidRPr="007434D0" w:rsidRDefault="007434D0" w:rsidP="007434D0">
            <w:pPr>
              <w:widowControl/>
              <w:spacing w:line="270" w:lineRule="atLeast"/>
              <w:ind w:firstLine="560"/>
              <w:jc w:val="left"/>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2.录取标准</w:t>
            </w:r>
          </w:p>
          <w:p w:rsidR="007434D0" w:rsidRPr="007434D0" w:rsidRDefault="007434D0" w:rsidP="007434D0">
            <w:pPr>
              <w:widowControl/>
              <w:spacing w:line="270" w:lineRule="atLeast"/>
              <w:ind w:firstLine="560"/>
              <w:jc w:val="left"/>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lastRenderedPageBreak/>
              <w:t>复试合格且总成绩达到我校待录取分数，并在规定的时间内在“中国研究生招生信息网调剂服务系统”接受我校待录取通知的考生，研究生招生办公室上报学校研究生招生工作领导小组审核后，在我校研究生部网站公示，公示时间不少于10个工作日。</w:t>
            </w:r>
          </w:p>
          <w:p w:rsidR="007434D0" w:rsidRPr="007434D0" w:rsidRDefault="007434D0" w:rsidP="007434D0">
            <w:pPr>
              <w:widowControl/>
              <w:spacing w:line="270" w:lineRule="atLeast"/>
              <w:ind w:left="560"/>
              <w:jc w:val="left"/>
              <w:rPr>
                <w:rFonts w:ascii="Calibri" w:eastAsia="宋体" w:hAnsi="Calibri" w:cs="Calibri"/>
                <w:color w:val="000000"/>
                <w:kern w:val="0"/>
                <w:szCs w:val="21"/>
              </w:rPr>
            </w:pPr>
            <w:r w:rsidRPr="007434D0">
              <w:rPr>
                <w:rFonts w:ascii="宋体" w:eastAsia="宋体" w:hAnsi="宋体" w:cs="Calibri" w:hint="eastAsia"/>
                <w:b/>
                <w:bCs/>
                <w:color w:val="000000"/>
                <w:kern w:val="0"/>
                <w:sz w:val="28"/>
                <w:szCs w:val="28"/>
              </w:rPr>
              <w:t>五、调剂咨询</w:t>
            </w:r>
          </w:p>
          <w:p w:rsidR="007434D0" w:rsidRPr="007434D0" w:rsidRDefault="007434D0" w:rsidP="007434D0">
            <w:pPr>
              <w:widowControl/>
              <w:spacing w:line="270" w:lineRule="atLeast"/>
              <w:ind w:firstLine="560"/>
              <w:jc w:val="left"/>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咨询电话：024-31975867(研究生招生办公室)</w:t>
            </w:r>
          </w:p>
          <w:p w:rsidR="007434D0" w:rsidRPr="007434D0" w:rsidRDefault="007434D0" w:rsidP="007434D0">
            <w:pPr>
              <w:widowControl/>
              <w:spacing w:line="270" w:lineRule="atLeast"/>
              <w:ind w:firstLine="560"/>
              <w:jc w:val="left"/>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电子邮箱：yanjiusheng@sie.edu.cn</w:t>
            </w:r>
          </w:p>
          <w:p w:rsidR="007434D0" w:rsidRPr="007434D0" w:rsidRDefault="007434D0" w:rsidP="007434D0">
            <w:pPr>
              <w:widowControl/>
              <w:spacing w:line="270" w:lineRule="atLeast"/>
              <w:ind w:firstLine="560"/>
              <w:jc w:val="left"/>
              <w:rPr>
                <w:rFonts w:ascii="Calibri" w:eastAsia="宋体" w:hAnsi="Calibri" w:cs="Calibri"/>
                <w:color w:val="000000"/>
                <w:kern w:val="0"/>
                <w:szCs w:val="21"/>
              </w:rPr>
            </w:pPr>
            <w:r w:rsidRPr="007434D0">
              <w:rPr>
                <w:rFonts w:ascii="宋体" w:eastAsia="宋体" w:hAnsi="宋体" w:cs="Calibri" w:hint="eastAsia"/>
                <w:color w:val="000000"/>
                <w:kern w:val="0"/>
                <w:sz w:val="28"/>
                <w:szCs w:val="28"/>
              </w:rPr>
              <w:t>联 系 人：徐老师</w:t>
            </w:r>
          </w:p>
        </w:tc>
      </w:tr>
    </w:tbl>
    <w:p w:rsidR="007F41F3" w:rsidRDefault="007F41F3">
      <w:bookmarkStart w:id="0" w:name="_GoBack"/>
      <w:bookmarkEnd w:id="0"/>
    </w:p>
    <w:sectPr w:rsidR="007F41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9C2"/>
    <w:rsid w:val="006E39C2"/>
    <w:rsid w:val="007434D0"/>
    <w:rsid w:val="007F4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6972">
    <w:name w:val="timestyle16972"/>
    <w:basedOn w:val="a0"/>
    <w:rsid w:val="007434D0"/>
  </w:style>
  <w:style w:type="character" w:customStyle="1" w:styleId="authorstyle16972">
    <w:name w:val="authorstyle16972"/>
    <w:basedOn w:val="a0"/>
    <w:rsid w:val="007434D0"/>
  </w:style>
  <w:style w:type="character" w:styleId="a3">
    <w:name w:val="Strong"/>
    <w:basedOn w:val="a0"/>
    <w:uiPriority w:val="22"/>
    <w:qFormat/>
    <w:rsid w:val="007434D0"/>
    <w:rPr>
      <w:b/>
      <w:bCs/>
    </w:rPr>
  </w:style>
  <w:style w:type="character" w:customStyle="1" w:styleId="vsb17">
    <w:name w:val="vsb_17"/>
    <w:basedOn w:val="a0"/>
    <w:rsid w:val="007434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6972">
    <w:name w:val="timestyle16972"/>
    <w:basedOn w:val="a0"/>
    <w:rsid w:val="007434D0"/>
  </w:style>
  <w:style w:type="character" w:customStyle="1" w:styleId="authorstyle16972">
    <w:name w:val="authorstyle16972"/>
    <w:basedOn w:val="a0"/>
    <w:rsid w:val="007434D0"/>
  </w:style>
  <w:style w:type="character" w:styleId="a3">
    <w:name w:val="Strong"/>
    <w:basedOn w:val="a0"/>
    <w:uiPriority w:val="22"/>
    <w:qFormat/>
    <w:rsid w:val="007434D0"/>
    <w:rPr>
      <w:b/>
      <w:bCs/>
    </w:rPr>
  </w:style>
  <w:style w:type="character" w:customStyle="1" w:styleId="vsb17">
    <w:name w:val="vsb_17"/>
    <w:basedOn w:val="a0"/>
    <w:rsid w:val="00743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350030">
      <w:bodyDiv w:val="1"/>
      <w:marLeft w:val="0"/>
      <w:marRight w:val="0"/>
      <w:marTop w:val="0"/>
      <w:marBottom w:val="0"/>
      <w:divBdr>
        <w:top w:val="none" w:sz="0" w:space="0" w:color="auto"/>
        <w:left w:val="none" w:sz="0" w:space="0" w:color="auto"/>
        <w:bottom w:val="none" w:sz="0" w:space="0" w:color="auto"/>
        <w:right w:val="none" w:sz="0" w:space="0" w:color="auto"/>
      </w:divBdr>
      <w:divsChild>
        <w:div w:id="454716327">
          <w:marLeft w:val="0"/>
          <w:marRight w:val="0"/>
          <w:marTop w:val="0"/>
          <w:marBottom w:val="0"/>
          <w:divBdr>
            <w:top w:val="none" w:sz="0" w:space="0" w:color="auto"/>
            <w:left w:val="none" w:sz="0" w:space="0" w:color="auto"/>
            <w:bottom w:val="none" w:sz="0" w:space="0" w:color="auto"/>
            <w:right w:val="none" w:sz="0" w:space="0" w:color="auto"/>
          </w:divBdr>
          <w:divsChild>
            <w:div w:id="1164122865">
              <w:marLeft w:val="0"/>
              <w:marRight w:val="0"/>
              <w:marTop w:val="0"/>
              <w:marBottom w:val="0"/>
              <w:divBdr>
                <w:top w:val="none" w:sz="0" w:space="0" w:color="auto"/>
                <w:left w:val="none" w:sz="0" w:space="0" w:color="auto"/>
                <w:bottom w:val="none" w:sz="0" w:space="0" w:color="auto"/>
                <w:right w:val="none" w:sz="0" w:space="0" w:color="auto"/>
              </w:divBdr>
              <w:divsChild>
                <w:div w:id="67380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yz.chsi.cn/" TargetMode="External"/><Relationship Id="rId5" Type="http://schemas.openxmlformats.org/officeDocument/2006/relationships/hyperlink" Target="https://yz.chsi.com.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1567</Characters>
  <Application>Microsoft Office Word</Application>
  <DocSecurity>0</DocSecurity>
  <Lines>13</Lines>
  <Paragraphs>3</Paragraphs>
  <ScaleCrop>false</ScaleCrop>
  <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2023-05-17T06:25:00Z</dcterms:created>
  <dcterms:modified xsi:type="dcterms:W3CDTF">2023-05-17T06:26:00Z</dcterms:modified>
</cp:coreProperties>
</file>