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26"/>
          <w:szCs w:val="26"/>
          <w:bdr w:val="none" w:color="auto" w:sz="0" w:space="0"/>
          <w:shd w:val="clear" w:fill="FFFFFF"/>
        </w:rPr>
        <w:t>河北大学公共卫生学院2023年调剂研究生复试安排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5"/>
          <w:right w:val="none" w:color="auto" w:sz="0" w:space="0"/>
        </w:pBdr>
        <w:shd w:val="clear" w:fill="FFFFFF"/>
        <w:spacing w:before="0" w:beforeAutospacing="0" w:after="100" w:afterAutospacing="0" w:line="23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添加时间：2023-04-07   浏览次数：3295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1.复试时间：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公共卫生与预防医学：4月10日上午8:00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公共卫生：4月11日上午08:00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（请务必保持系统登记的联系电话24小时畅通，如有突发状况时间变动会及时通知）。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2. 请参加复试的考生提前30分钟登陆指定平台进行网络远程报到。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3. 请参加复试的考生务必于4月8日14:00前提交复试资格审查材料扫描件（PDF格式）到学院邮箱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"mailto:ggws161@163.com"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t>ggws161@163.com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，每位考生的资格审查材料须放在一个压缩包里，文件命名格式为专业+姓名+准考证号码。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12529"/>
          <w:spacing w:val="0"/>
          <w:sz w:val="16"/>
          <w:szCs w:val="16"/>
          <w:bdr w:val="none" w:color="auto" w:sz="0" w:space="0"/>
          <w:shd w:val="clear" w:fill="FFFFFF"/>
        </w:rPr>
        <w:t>4. 资格审查材料和具体复试内容见学院网站通知公告栏里的“河北大学公共卫生学院2023年硕士研究生招生复试工作细则”。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62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2023-05-18T05:51:35Z</dcterms:created>
  <dc:creator>86188</dc:creator>
  <cp:lastModifiedBy>随风而动</cp:lastModifiedBy>
  <dcterms:modified xsi:type="dcterms:W3CDTF">2023-05-18T05:51:36Z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