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0666A5"/>
          <w:sz w:val="16"/>
          <w:szCs w:val="16"/>
        </w:rPr>
      </w:pPr>
      <w:r>
        <w:rPr>
          <w:color w:val="0666A5"/>
          <w:sz w:val="16"/>
          <w:szCs w:val="16"/>
          <w:bdr w:val="none" w:color="auto" w:sz="0" w:space="0"/>
        </w:rPr>
        <w:t>河北科技大学2023年硕士研究生调剂缺额信息（4月4日）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/>
        <w:ind w:left="0" w:right="0"/>
        <w:jc w:val="center"/>
        <w:rPr>
          <w:color w:val="333333"/>
        </w:rPr>
      </w:pPr>
      <w:r>
        <w:rPr>
          <w:rFonts w:ascii="宋体" w:hAnsi="宋体" w:eastAsia="宋体" w:cs="宋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作者： | 发布日期：2023-04-04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00" w:lineRule="atLeast"/>
        <w:ind w:left="0" w:right="0" w:firstLine="280"/>
        <w:jc w:val="left"/>
      </w:pPr>
      <w:r>
        <w:rPr>
          <w:rFonts w:hint="eastAsia" w:ascii="宋体" w:hAnsi="宋体" w:eastAsia="宋体" w:cs="宋体"/>
          <w:spacing w:val="0"/>
          <w:sz w:val="14"/>
          <w:szCs w:val="14"/>
          <w:bdr w:val="none" w:color="auto" w:sz="0" w:space="0"/>
        </w:rPr>
        <w:t>根据我校分专业招生计划及一志愿复试情况，现更新我校各专业缺额信息。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00" w:lineRule="atLeast"/>
        <w:ind w:left="0" w:right="0" w:firstLine="280"/>
        <w:jc w:val="left"/>
      </w:pPr>
      <w:r>
        <w:rPr>
          <w:rFonts w:hint="eastAsia" w:ascii="宋体" w:hAnsi="宋体" w:eastAsia="宋体" w:cs="宋体"/>
          <w:spacing w:val="0"/>
          <w:sz w:val="14"/>
          <w:szCs w:val="14"/>
          <w:bdr w:val="none" w:color="auto" w:sz="0" w:space="0"/>
        </w:rPr>
        <w:t>我校在4月6日调剂系统开通，并进行第一轮调剂后，分专业招生计划及缺额情况会根据调剂情况有所调整。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00" w:lineRule="atLeast"/>
        <w:ind w:left="0" w:right="0"/>
        <w:jc w:val="left"/>
      </w:pPr>
    </w:p>
    <w:tbl>
      <w:tblPr>
        <w:tblW w:w="56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540"/>
        <w:gridCol w:w="680"/>
        <w:gridCol w:w="1780"/>
        <w:gridCol w:w="800"/>
        <w:gridCol w:w="5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院系代码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院系名称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培养形式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缺额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材料科学与工程（方向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冶金工程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材料与化工（方向1）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材料与化工（方向1）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材料与化工（方向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080800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控制科学与工程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电子信息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085800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能源动力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085800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能源动力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085801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085801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电气工程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纺织服装学院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082100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纺织科学与工程（方向1）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纺织服装学院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082100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纺织科学与工程（方向2）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纺织服装学院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082100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纺织科学与工程（方向3）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高等教育研究所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040100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教育学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化学与制药工程学院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081700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化学工程与技术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化学与制药工程学院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材料与化工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化学与制药工程学院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086000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生物与医药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化学与制药工程学院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100700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药学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化学与制药工程学院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105500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药学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083000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环境科学与工程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080700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动力工程及工程热物理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</w:t>
            </w: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550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机械工程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建筑工程学院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建筑工程学院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土木工程（方向2）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建筑工程学院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土木水利（方向1）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020200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应用经济学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120100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管理科学与工程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125100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工商管理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125200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公共管理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009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经济管理学院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125601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工程管理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070100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物理学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070300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070300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070300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化学（方向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085600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材料与化工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食品与生物学院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071000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食品与生物学院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083200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食品科学与工程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食品与生物学院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083600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生物工程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食品与生物学院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086003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食品工程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045300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汉语国际教育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045300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汉语国际教育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050200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外国语言文学（方向1）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050200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外国语言文学（方向2）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055100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翻译（方向1）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055100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翻译（方向1）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外国语学院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055100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翻译（方向</w:t>
            </w: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文法学院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030300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社会学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文法学院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035101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法律（非法学）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文法学院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035102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法律（法学）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信息科学与工程学院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081000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信息与通信工程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信息科学与工程学院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081200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计算机科学与技术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085507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085507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085507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工业设计工程（方向3）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130400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美术学（方向2）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设计学（方向3）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设计学（方向4）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135107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美术（方向3）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135108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艺术设计（方向1）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135108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艺术设计（方向2）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135108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艺术设计（方向3）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eastAsia="宋体" w:cs="Arial"/>
                <w:sz w:val="13"/>
                <w:szCs w:val="13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135108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艺术设计（方向4）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影视学院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135104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电影（方向2动画）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影视学院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135104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电影（方向3声音）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017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马克思主义学院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030500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马克思主义理论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ottom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</w:rPr>
              <w:t>10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00" w:lineRule="atLeast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4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2023-05-18T09:14:51Z</dcterms:created>
  <dc:creator>86188</dc:creator>
  <cp:lastModifiedBy>随风而动</cp:lastModifiedBy>
  <dcterms:modified xsi:type="dcterms:W3CDTF">2023-05-18T09:14:52Z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