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5F5F5" w:sz="8" w:space="11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center"/>
        <w:rPr>
          <w:rFonts w:ascii="Arial" w:hAnsi="Arial" w:cs="Arial"/>
          <w:b/>
          <w:i w:val="0"/>
          <w:caps w:val="0"/>
          <w:color w:val="000000"/>
          <w:spacing w:val="0"/>
          <w:sz w:val="22"/>
          <w:szCs w:val="22"/>
        </w:rPr>
      </w:pPr>
      <w:r>
        <w:rPr>
          <w:rFonts w:hint="default" w:ascii="Arial" w:hAnsi="Arial" w:cs="Arial"/>
          <w:b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2023年硕士研究生招生调剂公告（持续更新）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4"/>
          <w:szCs w:val="14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发布时间：2023年04月05日     消息来源：</w:t>
      </w:r>
      <w:r>
        <w:rPr>
          <w:rFonts w:hint="default" w:ascii="Arial" w:hAnsi="Arial" w:eastAsia="宋体" w:cs="Arial"/>
          <w:i w:val="0"/>
          <w:caps w:val="0"/>
          <w:color w:val="054C92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研工部、研究生院</w:t>
      </w:r>
      <w:r>
        <w:rPr>
          <w:rFonts w:hint="default" w:ascii="Arial" w:hAnsi="Arial" w:eastAsia="宋体" w:cs="Arial"/>
          <w:i w:val="0"/>
          <w:caps w:val="0"/>
          <w:color w:val="000000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   浏览量：10383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4月6日调剂信息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我校各院部部分专业接收调剂，信息如下：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001中医学院（仲景学院）            15人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100501 中医基础理论                  6人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100502 中医临床基础                 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100504 方剂学                        6人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100505 中医诊断学                   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002医学院                          27人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100101 人体解剖与组织胚胎学          3人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100102 免疫学                        7人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100103 病原生物学                    4人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100104 病理与病理生理学              7人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100601 中西医结合基础                6人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003药学院                          61人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100701 药物化学                      8人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100703 生药学                        4人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100706 药理学                        5人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100800 中药学                       35人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105500 药学（专业学位）              5人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086000 生物与医药 (专业学位)         4人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004第一临床医学院（中西医结合学院）66人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100201  内科学                      11人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100202  儿科学                      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100204  神经病学                    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100208  临床检验诊断学              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100210  外科学                       8人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100212  眼科学                      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100213  耳鼻咽喉科学                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100214  肿瘤学                      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100218  急诊医学                    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100506  中医内科学                  16人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100507  中医外科学                  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100602  中西医结合临床              18人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101000  医学技术                    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005儿科医学院                      10人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100510 中医儿科学                   10人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006第二临床医学院                  32人 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100210 外科学                       7人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1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100218 急诊医学                     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9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 100506 中医内科学                 9人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100507 中医外科学                 5人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100509 中医妇科学                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100511 中医五官科学              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1005Z1 中医养生学                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100602 中西医结合临床             4人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105704 中医妇科学（专业学位）      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007骨伤学院                         8人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100508 中医骨伤科学               7人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105703 中医骨伤科学（专业学位）    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008 针灸推拿学院                   21人 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100207 影像医学与核医学           9人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100506 中医内科学                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100512 针灸推拿学                  9人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105709 中西医结合临床（专业学位） 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010 外语学院                       10人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055100 翻译（专业学位）          10人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012康复医学院                       3人 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1005Z2 中医康复学                 3人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014 协同创新中心                   20人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100506 中医内科学                10人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100601 中西医结合基础             6人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105600 中药学（专业学位）          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100800中药学                       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015 中医药科学院                   45人    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100504 方剂学                    4人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100601 中西医结合基础           20人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105600 中药学（专业学位）       21人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018 郑州人民医院                    6人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100201 内科学                    4人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   100218 急诊医学                  2人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28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本批次网上调剂系统开通时间为：2023年4月6日9:00-21:00。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报考条件：符合我校《河南中医药大学2023年硕士研究生招生调剂工作方案》具体要求。</w:t>
      </w:r>
      <w:r>
        <w:rPr>
          <w:rStyle w:val="6"/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调剂考生限报一个院部一个专业一个方向。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10" w:lineRule="atLeast"/>
        <w:ind w:left="0" w:right="0" w:firstLine="370"/>
        <w:rPr>
          <w:color w:val="666666"/>
          <w:sz w:val="16"/>
          <w:szCs w:val="16"/>
        </w:rPr>
      </w:pPr>
      <w:r>
        <w:rPr>
          <w:rStyle w:val="6"/>
          <w:rFonts w:hint="eastAsia" w:ascii="仿宋" w:hAnsi="仿宋" w:eastAsia="仿宋" w:cs="仿宋"/>
          <w:b w:val="0"/>
          <w:i w:val="0"/>
          <w:caps w:val="0"/>
          <w:color w:val="666666"/>
          <w:spacing w:val="0"/>
          <w:sz w:val="19"/>
          <w:szCs w:val="19"/>
          <w:bdr w:val="none" w:color="auto" w:sz="0" w:space="0"/>
          <w:shd w:val="clear" w:fill="FFFFFF"/>
        </w:rPr>
        <w:t>以上各专业均接收退役士兵专项计划报考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888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2023-05-21T00:24:54Z</dcterms:created>
  <dc:creator>86188</dc:creator>
  <cp:lastModifiedBy>随风而动</cp:lastModifiedBy>
  <dcterms:modified xsi:type="dcterms:W3CDTF">2023-05-21T00:24:55Z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