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b w:val="0"/>
          <w:bCs w:val="0"/>
          <w:color w:val="4E4E4E"/>
        </w:rPr>
      </w:pPr>
      <w:r>
        <w:rPr>
          <w:b w:val="0"/>
          <w:bCs w:val="0"/>
          <w:color w:val="4E4E4E"/>
          <w:bdr w:val="none" w:color="auto" w:sz="0" w:space="0"/>
        </w:rPr>
        <w:t>河南中医药大学2023年硕士研究生招生调剂工作方案</w:t>
      </w:r>
    </w:p>
    <w:p>
      <w:pPr>
        <w:keepNext w:val="0"/>
        <w:keepLines w:val="0"/>
        <w:widowControl/>
        <w:suppressLineNumbers w:val="0"/>
        <w:pBdr>
          <w:bottom w:val="single" w:color="EBEBEB" w:sz="4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919191"/>
          <w:kern w:val="0"/>
          <w:sz w:val="24"/>
          <w:szCs w:val="24"/>
          <w:lang w:val="en-US" w:eastAsia="zh-CN" w:bidi="ar"/>
        </w:rPr>
        <w:t>2023-03-25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</w:t>
      </w:r>
      <w:r>
        <w:rPr>
          <w:rFonts w:ascii="宋体" w:hAnsi="宋体" w:eastAsia="宋体" w:cs="宋体"/>
          <w:color w:val="919191"/>
          <w:kern w:val="0"/>
          <w:sz w:val="24"/>
          <w:szCs w:val="24"/>
          <w:lang w:val="en-US" w:eastAsia="zh-CN" w:bidi="ar"/>
        </w:rPr>
        <w:t>来源：</w:t>
      </w:r>
      <w:r>
        <w:rPr>
          <w:rFonts w:ascii="宋体" w:hAnsi="宋体" w:eastAsia="宋体" w:cs="宋体"/>
          <w:i w:val="0"/>
          <w:iCs w:val="0"/>
          <w:color w:val="004B8D"/>
          <w:kern w:val="0"/>
          <w:sz w:val="24"/>
          <w:szCs w:val="24"/>
          <w:lang w:val="en-US" w:eastAsia="zh-CN" w:bidi="ar"/>
        </w:rPr>
        <w:t>河南中医药大学研究生院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根据教育部《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2023年全国硕士研究生招生工作管理规定》（教学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〔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2023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〕3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号）、《关于做好2023年全国硕士研究生招生录取工作的通知》（教学司函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〔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2023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〕3号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）要求，为做好我校2023年硕士研究生调剂工作，特制定相关方案如下：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一、调剂原则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492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调剂工作是硕士研究生招生录取工作的重要环节，是满足考生志愿选择，保障考生权益的重要渠道。我校坚持“按需招生、全面衡量、择优录取、宁缺毋滥”的原则开展调剂工作。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516" w:right="0" w:firstLine="420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516" w:right="0" w:firstLine="420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（一）基本条件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1.符合我校2023年攻读硕士学位研究生招生章程要求。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2.初试成绩符合第一志愿报考专业在A类地区的全国初试成绩基本要求。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3.调入专业与第一志愿报考专业相同或相近。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4.初试科目与调入专业初试科目相同或相近，其中统考科目原则上应相同。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5.除上述基本条件之外，还应满足各院部《调剂工作实施细则》规定的调剂条件。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（二）相关说明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1.1057中医专硕允许调入1005中医学学术学位、1006中西医结合学术学位，但不可逆向调剂。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2.1057中医专硕仅允许报考1057中医专硕考生调入，分数不得低于我校一志愿考生复试分数线。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3.1007药学、1008中药学允许调入1055药学专硕、1056中药学专硕，但不可逆向调剂。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4.0551翻译专硕仅允许相同专业或05文学门类相近专业考生调入（我校只接收外语为英语且报考学习方式为全日制的考生）。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5.0305马克思主义理论仅允许相同专业或03法学门类相近专业考生调入。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6.1252公共管理仅允许工商管理、公共管理、旅游管理、工程管理、会计、图书情报、审计专业学位硕士的考生调入。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7.报考“退役大学生士兵”专项计划的考生，申请调剂到普通计划录取，符合条件的可按规定享受退役大学生士兵初试加分政策。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516" w:right="0" w:firstLine="420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（一）一志愿复试录取结束后，根据各专业缺额情况，我校通过研究生院网页提前12小时公布调剂系统各批次开网时间及相关专业缺额情况，调剂系统连续开通12小时后关闭。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（二）所有调剂考生自行登录“全国硕士研究生招生网上调剂系统https://yz.chsi.com.cn/yztj/”填报本人调剂信息。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（三）各招生单位因调剂生源不足无法完成的招生计划，由研究生院统一另行安排。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四）各招生单位制定本单位《调剂工作实施细则》，对调剂考生进行资格审核。对申请同一院部、同一专业、初试科目完全相同的调剂考生，应按考生初试成绩择优确定进入复试名单。不得以单位、行业、地域、学校层次类别等非学业水平标准作为遴选依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（五）各招生单位根据考生情况，综合评价确定拟参加复试名单，提交研究生院审核同意后，发布调剂考生复试通知。</w:t>
      </w: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对未接到我校复试通知的调剂考生，系统将在24小时内自动解锁，我校一概不做解锁操作。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六）考生复试合格并获得拟录取资格后，学校在“调剂网”上发送“待录取通知”，考生须在接到“待录取通知”4小时内，登陆“调剂网”点击“接收待录取”，否则自动失去待录取资格，空出名额根据通过面试的调剂生总成绩排名递补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四、注意事项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一）考生原报考单位、院系、专业、学习方式与拟参加复试的招生单位、院系、专业、学习方式有一项不同者即视为调剂。我校接收的所有调剂考生不分校内、校外调剂，均须通过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（二）如遇“调剂网”出现网络异常等突发情况，学校会适当顺延时间，并及时在研究生院网站发布相关通知。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（三）我校不开展提前调剂登记工作，不接受电子邮件、电话传真以及其他非调剂系统渠道的调剂信息。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336"/>
        <w:jc w:val="right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336"/>
        <w:jc w:val="right"/>
        <w:rPr>
          <w:b w:val="0"/>
          <w:bCs w:val="0"/>
          <w:color w:val="787878"/>
        </w:rPr>
      </w:pPr>
      <w:r>
        <w:rPr>
          <w:rFonts w:hint="eastAsia" w:ascii="仿宋" w:hAnsi="仿宋" w:eastAsia="仿宋" w:cs="仿宋"/>
          <w:b w:val="0"/>
          <w:bCs w:val="0"/>
          <w:color w:val="787878"/>
          <w:sz w:val="25"/>
          <w:szCs w:val="25"/>
          <w:bdr w:val="none" w:color="auto" w:sz="0" w:space="0"/>
        </w:rPr>
        <w:t>2023年3月25日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b w:val="0"/>
          <w:bCs w:val="0"/>
          <w:color w:val="78787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A0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2023-04-01T03:30:59Z</dcterms:created>
  <dc:creator>DELL</dc:creator>
  <cp:lastModifiedBy>曾经的那个老吴</cp:lastModifiedBy>
  <dcterms:modified xsi:type="dcterms:W3CDTF">2023-04-01T03:31:02Z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2EC307179F55447A88FE45DF9FFA2174_12</vt:lpwstr>
  </property>
</Properties>
</file>