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200" w:afterAutospacing="0" w:line="37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河南中医药大学第五临床医学院 2023年硕士研究生招生调剂工作实施细则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717171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17171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2023-04-04  | 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717171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1188</w:t>
      </w:r>
      <w:r>
        <w:rPr>
          <w:rFonts w:hint="eastAsia" w:ascii="微软雅黑" w:hAnsi="微软雅黑" w:eastAsia="微软雅黑" w:cs="微软雅黑"/>
          <w:i w:val="0"/>
          <w:caps w:val="0"/>
          <w:color w:val="717171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 |   </w:t>
      </w: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"https://www.zzrmyy.com/javascript:;"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252525"/>
          <w:spacing w:val="0"/>
          <w:sz w:val="12"/>
          <w:szCs w:val="12"/>
          <w:u w:val="none"/>
          <w:bdr w:val="none" w:color="auto" w:sz="0" w:space="0"/>
        </w:rPr>
        <w:t>  </w:t>
      </w:r>
      <w:r>
        <w:rPr>
          <w:rFonts w:hint="eastAsia" w:ascii="微软雅黑" w:hAnsi="微软雅黑" w:eastAsia="微软雅黑" w:cs="微软雅黑"/>
          <w:i w:val="0"/>
          <w:caps w:val="0"/>
          <w:color w:val="252525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717171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根据教育部</w:t>
      </w:r>
      <w:r>
        <w:rPr>
          <w:rFonts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《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2023年全国硕士研究生招生工作管理规定》（教学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〔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〕3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号）、《关于做好2023年全国硕士研究生招生录取工作的通知》（教学司函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〔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〕3号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）要求</w:t>
      </w: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，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为做好我院部2023年硕士研究生调剂工作，特制定</w:t>
      </w: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第五临床医学院2023年硕士研究生调剂工作方案：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ascii="黑体" w:hAnsi="宋体" w:eastAsia="黑体" w:cs="黑体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一、</w:t>
      </w:r>
      <w:r>
        <w:rPr>
          <w:rFonts w:hint="eastAsia" w:ascii="黑体" w:hAnsi="宋体" w:eastAsia="黑体" w:cs="黑体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招生调剂工作是硕士研究生招生录取工作的重要环节之一，是满足考生志愿选择，保障考生权益的重要渠道。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我院部坚持“按需招生、全面衡量、择优录取、宁缺毋滥”的原则开展调剂工作。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eastAsia" w:ascii="黑体" w:hAnsi="宋体" w:eastAsia="黑体" w:cs="黑体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（一）基本条件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1.符合河南中医药大学2023年攻读硕士学位研究生招生章程和原则性说明（附件1）要求。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2.初试成绩符合第一志愿报考专业在A类地区的全国初试成绩基本要求。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3.调入专业与第一志愿报考专业相同或相近，考生调入专业与第一志愿报考专业应在同一学科门类范围内，即专业代码前两位须相同。1002 临床医学各专业只招收学术学位硕士研究生，要求学历背景原则上为全日制医学本科毕业生（五年制，不含药学、中药学、护理、医技等非临床类专业）、全日制医学专升本毕业生（医学学位，不含药学、中药学、护理、医技等非临床类专业），毕业后取得学历不能作为报考执业医师的学历依据。我院部只接收外语为英语的考生，初试科目须等于或多于调入专业考试科目，且初试科目英语（二）不能调入英语（一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4.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报考“退役大学生士兵”专项计划的考生，申请调剂到普通计划录取，符合条件的可按规定享受退役大学生士兵初试加分政策。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eastAsia" w:ascii="黑体" w:hAnsi="宋体" w:eastAsia="黑体" w:cs="黑体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1.调剂系统开放时间见学校研究生院官网通知，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调剂系统连续开通12小时后关闭。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2.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所有调剂考生自行登录“全国硕士研究生招生网上调剂系统https://yz.chsi.com.cn/yztj/”填报本人调剂信息。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3.因调剂生源不足无法完成的招生计划，由学校研究生院统一另行安排。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4.我院部对调剂考生进行资格审核。对申请同一专业、初试科目完全相同的调剂考生，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按考生初试成绩择优确定进入复试名单。不得以单位、行业、地域、学校层次类别等非学业水平标准作为遴选依据。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5.根据考生情况，综合评价确定拟参加复试名单。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提交研究生院审核同意后，</w:t>
      </w: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发布调剂考生复试通知。对未接到我院部复试通知的调剂考生，系统将在24小时内自动解锁，我院部一概不做解锁操作。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default" w:ascii="仿宋_GB2312" w:hAnsi="微软雅黑" w:eastAsia="仿宋_GB2312" w:cs="仿宋_GB2312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6.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考生复试合格并获得拟录取资格后，学校在“调剂网”上发送“待录取通知”，考生须在接到“待录取通知”4小时内，登陆“调剂网”点击“接收待录取”，否则自动失去待录取资格，空出名额根据通过面试的调剂生总成绩排名递补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430"/>
      </w:pPr>
      <w:r>
        <w:rPr>
          <w:rFonts w:hint="eastAsia" w:ascii="黑体" w:hAnsi="宋体" w:eastAsia="黑体" w:cs="黑体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四、注意事项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1.</w:t>
      </w:r>
      <w:r>
        <w:rPr>
          <w:rStyle w:val="5"/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 </w:t>
      </w: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考生原报考单位、院系、专业、学习方式与拟参加复试的招生单位、院系、专业、学习方式有一项不同者即视为调剂。我院部接收的所有调剂考生不分校内、校外调剂，均须通过“全国硕士生招生调剂服务系统”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</w:rPr>
        <w:t>2.如遇“调剂网”出现网络异常等突发情况，学校会适当顺延时间，并及时在研究生院网站发布相关通知。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3.我院部不开展提前调剂登记工作，不接受电子邮件、电话传真以及其他非调剂系统渠道的调剂信息。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eastAsia" w:ascii="仿宋" w:hAnsi="仿宋" w:eastAsia="仿宋" w:cs="仿宋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B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2023-05-21T00:36:59Z</dcterms:created>
  <dc:creator>86188</dc:creator>
  <cp:lastModifiedBy>随风而动</cp:lastModifiedBy>
  <dcterms:modified xsi:type="dcterms:W3CDTF">2023-05-21T00:37:00Z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