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EFEFE"/>
        <w:spacing w:before="0" w:beforeAutospacing="0" w:after="0" w:afterAutospacing="0" w:line="360" w:lineRule="atLeast"/>
        <w:ind w:left="1000" w:right="1000" w:firstLine="0"/>
        <w:jc w:val="center"/>
        <w:rPr>
          <w:rFonts w:ascii="微软雅黑" w:hAnsi="微软雅黑" w:eastAsia="微软雅黑" w:cs="微软雅黑"/>
          <w:i w:val="0"/>
          <w:caps w:val="0"/>
          <w:color w:val="B50101"/>
          <w:spacing w:val="0"/>
          <w:sz w:val="28"/>
          <w:szCs w:val="28"/>
        </w:rPr>
      </w:pPr>
      <w:r>
        <w:rPr>
          <w:rFonts w:hint="eastAsia" w:ascii="微软雅黑" w:hAnsi="微软雅黑" w:eastAsia="微软雅黑" w:cs="微软雅黑"/>
          <w:i w:val="0"/>
          <w:caps w:val="0"/>
          <w:color w:val="B50101"/>
          <w:spacing w:val="0"/>
          <w:sz w:val="28"/>
          <w:szCs w:val="28"/>
          <w:bdr w:val="none" w:color="auto" w:sz="0" w:space="0"/>
          <w:shd w:val="clear" w:fill="FEFEFE"/>
        </w:rPr>
        <w:t>河南农业大学理学院2023年硕士研究生招生调剂工作办法</w:t>
      </w:r>
    </w:p>
    <w:p>
      <w:pPr>
        <w:keepNext w:val="0"/>
        <w:keepLines w:val="0"/>
        <w:widowControl/>
        <w:suppressLineNumbers w:val="0"/>
        <w:pBdr>
          <w:top w:val="single" w:color="F2F2F2" w:sz="4" w:space="0"/>
          <w:bottom w:val="single" w:color="F2F2F2" w:sz="4" w:space="0"/>
        </w:pBdr>
        <w:shd w:val="clear" w:fill="FEFEFE"/>
        <w:spacing w:before="300" w:beforeAutospacing="0" w:after="0" w:afterAutospacing="0" w:line="390" w:lineRule="atLeast"/>
        <w:ind w:left="0" w:right="0" w:firstLine="0"/>
        <w:jc w:val="center"/>
        <w:rPr>
          <w:rFonts w:hint="eastAsia" w:ascii="微软雅黑" w:hAnsi="微软雅黑" w:eastAsia="微软雅黑" w:cs="微软雅黑"/>
          <w:i w:val="0"/>
          <w:caps w:val="0"/>
          <w:color w:val="ADADAD"/>
          <w:spacing w:val="0"/>
          <w:sz w:val="16"/>
          <w:szCs w:val="16"/>
        </w:rPr>
      </w:pPr>
      <w:r>
        <w:rPr>
          <w:rFonts w:hint="eastAsia" w:ascii="微软雅黑" w:hAnsi="微软雅黑" w:eastAsia="微软雅黑" w:cs="微软雅黑"/>
          <w:i w:val="0"/>
          <w:caps w:val="0"/>
          <w:color w:val="ADADAD"/>
          <w:spacing w:val="0"/>
          <w:kern w:val="0"/>
          <w:sz w:val="16"/>
          <w:szCs w:val="16"/>
          <w:shd w:val="clear" w:fill="FEFEFE"/>
          <w:lang w:val="en-US" w:eastAsia="zh-CN" w:bidi="ar"/>
        </w:rPr>
        <w:t>发布时间：2023-04-02 17:44    浏览次数：1476</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EFEFE"/>
        <w:spacing w:line="300" w:lineRule="atLeast"/>
        <w:ind w:left="0" w:firstLine="0"/>
        <w:jc w:val="left"/>
        <w:rPr>
          <w:rFonts w:ascii="微软雅黑" w:hAnsi="微软雅黑" w:eastAsia="微软雅黑" w:cs="微软雅黑"/>
          <w:i w:val="0"/>
          <w:caps w:val="0"/>
          <w:color w:val="525252"/>
          <w:spacing w:val="0"/>
          <w:sz w:val="16"/>
          <w:szCs w:val="16"/>
        </w:rPr>
      </w:pP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        按照教育部、河南省教育考试院和河南农业大学等有关文件和会议要求，为加强和规范研究生招生调剂工作，结合我院2023年硕士研究生招生工作实际情况，特制定本办法。     </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         一、 接收调剂专业、缺额及分数线要求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EFEFE"/>
        <w:spacing w:line="300" w:lineRule="atLeast"/>
        <w:ind w:left="0" w:firstLine="0"/>
        <w:jc w:val="center"/>
        <w:rPr>
          <w:rFonts w:hint="eastAsia" w:ascii="微软雅黑" w:hAnsi="微软雅黑" w:eastAsia="微软雅黑" w:cs="微软雅黑"/>
          <w:i w:val="0"/>
          <w:caps w:val="0"/>
          <w:color w:val="525252"/>
          <w:spacing w:val="0"/>
          <w:sz w:val="16"/>
          <w:szCs w:val="16"/>
        </w:rPr>
      </w:pP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drawing>
          <wp:inline distT="0" distB="0" distL="114300" distR="114300">
            <wp:extent cx="5617210" cy="1628140"/>
            <wp:effectExtent l="0" t="0" r="8890" b="1016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617210" cy="1628140"/>
                    </a:xfrm>
                    <a:prstGeom prst="rect">
                      <a:avLst/>
                    </a:prstGeom>
                    <a:noFill/>
                    <a:ln w="9525">
                      <a:noFill/>
                    </a:ln>
                  </pic:spPr>
                </pic:pic>
              </a:graphicData>
            </a:graphic>
          </wp:inline>
        </w:drawing>
      </w:r>
    </w:p>
    <w:p>
      <w:pPr>
        <w:keepNext w:val="0"/>
        <w:keepLines w:val="0"/>
        <w:widowControl/>
        <w:suppressLineNumbers w:val="0"/>
        <w:jc w:val="left"/>
      </w:pP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        二、调剂系统开放时间</w:t>
      </w:r>
      <w:bookmarkStart w:id="0" w:name="_GoBack"/>
      <w:bookmarkEnd w:id="0"/>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        2023 年 4 月 6 日 0:00-14:00</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        三、调剂基本要求</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1. 符合调入专业的报考条件。</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2. 初试成绩符合第一志愿报考专业所在学科门类的初试成绩基本要求。</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3. 调入专业与第一志愿报考专业相同或相近，应在同一学科门类范围内。</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4. 初试科目与调入专业初试科目相同或相近，其中初试全国统一命题科目应与调入专业全国统一命题科目相同。调剂时， 统考科目中英语一、英语二可视为相同考试科目，数学一、数学 二、数学三、数学（农）、经济类综合能力可视为相同考试科目， 但统考科目之间调剂时必须综合考虑难度差异、培养需求等因素。</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5. 报考“退役大学生士兵”专项计划的考生，申请调剂到普通计划，其初试成绩须达到相应专业进入复试的要求。符合条 件的，可按规定享受退役大学生士兵初试加分政策。</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6. 不接收同等学力考生调剂。</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        四、调剂具体要求</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1. 我院在调剂系统关闭后会及时向考生反馈是否接受其调剂复试申请。</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2. 我院对调剂考生进行复试资格审核，资格审核根据调剂办法中调剂要求进行，资格审查不合格者不予调剂。</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3. 调剂复试内容与一志愿考生复试内容要求一致。</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        五、调剂程序</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1. 调剂考生（既包括接收外单位调剂考生，也包括接收本单位内部调剂考生）在我院规定的时间内登陆“全国硕士生招生 调剂服务系统”填写调剂志愿和有关信息。</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2. 我院严格按照规定审核，在“全国硕士研究生招生调剂服务系统”向符合条件的考生发送复试通知。收到复试通知的考生须在系统规定时间内在系统中回复确认复试通知。</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3. 考生按我院要求参加复试。</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4. 我院初步确定拟录取名单后，报研究生院备案，由学校在“全国硕士生招生调剂服务系统”向调剂考生发送待录取通知。 收到待录取通知的调剂考生须在系统规定时间内在系统中回复 确认待录取通知。</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5. 考生未在规定时间内完成学校规定操作或随意解除志愿的，则视为自动放弃复试或拟录取资格。</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        六、调剂复试办法</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       （一）复试形式</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经我院研究生招生工作领导小组研究决定，2023 年河南农业大学理学院硕士研究生招生复试采取现场复试方式进行。</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       （二）复试时间</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调剂考生复试时间：2023 年 4 月 9 日。</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凡考生不按时参加复试的，视为自动放弃复试资格。</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       （三）复试资格审查</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时间：2023 年 4 月 9 日上午 8:00-8:50</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地点：文化路校区 18 号楼 301</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考生按照要求现场提交下列证件原件及复印件，电子版材料打包（文件以“调剂考生 XXX 资格审查材料”命名）发送到指定邮箱：cao_zhanqi@126.com。我院按照《研究生复试资 格审查工作要求》，负责对考生复试资格进行审查，并上报《复试资格审查登记表》，通过资格审查者方可参加复试。</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1. 准考证（研招网下载）；</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2. 身份证（正反面）；</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3. 大学期间成绩单（加盖有学校教务部门公章）；</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4. 往届考生的学历学位证书，应届考生的学生证；</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5. 未通过网上学历（学籍）校验的考生需提供相关学历（学籍）认证报告；</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6. 其他能够证明自己能力的材料；</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7. 《河南农业大学 2023 年硕士研究生思想政治与综合文化素质考核表》 复试资格审查不符合规定者，不予复试。</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       （四）复试内容</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        1. 笔试（满分150 分）</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时间：2023 年 4 月 9 日上午 9:00-12:00</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地点：文化路校区 18 号楼 301</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笔试科目为招生专业目录中指定科目，测试重点考查考生对本学科（专业）理论知识和论述分析问题能力。</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        2. 面试（满分 100 分）</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时间：2023 年 4 月 9 日下午 13:00-21:30</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地点：文化路校区 18 号楼 319</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       七、复试内容及程序、复试成绩及总成绩计算办法、体检及拟录取等其他未尽事宜，均按照我院官网公告《河南农业大学理学院 2023年硕士研究生复试录取工作办法》执行。</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欢迎符合调剂条件考生调剂到我院，理学院化学研招信息 QQ 群：783265043</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联系人及电话：曹老师 189 0371 9865 邮箱：cao_zhanqi@126.com</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2A25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2023-05-21T02:36:53Z</dcterms:created>
  <dc:creator>86188</dc:creator>
  <cp:lastModifiedBy>随风而动</cp:lastModifiedBy>
  <dcterms:modified xsi:type="dcterms:W3CDTF">2023-05-21T02:37:02Z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