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pBdr>
        <w:shd w:val="clear" w:fill="FFFFFF"/>
        <w:spacing w:before="240" w:beforeAutospacing="0" w:after="120" w:afterAutospacing="0" w:line="432" w:lineRule="atLeast"/>
        <w:ind w:left="0" w:right="0" w:firstLine="0"/>
        <w:jc w:val="center"/>
        <w:rPr>
          <w:rFonts w:ascii="微软雅黑" w:hAnsi="微软雅黑" w:eastAsia="微软雅黑" w:cs="微软雅黑"/>
          <w:i w:val="0"/>
          <w:iCs w:val="0"/>
          <w:caps w:val="0"/>
          <w:color w:val="9C0B00"/>
          <w:spacing w:val="0"/>
          <w:sz w:val="28"/>
          <w:szCs w:val="28"/>
        </w:rPr>
      </w:pPr>
      <w:r>
        <w:rPr>
          <w:rFonts w:hint="eastAsia" w:ascii="微软雅黑" w:hAnsi="微软雅黑" w:eastAsia="微软雅黑" w:cs="微软雅黑"/>
          <w:i w:val="0"/>
          <w:iCs w:val="0"/>
          <w:caps w:val="0"/>
          <w:color w:val="9C0B00"/>
          <w:spacing w:val="0"/>
          <w:sz w:val="28"/>
          <w:szCs w:val="28"/>
          <w:shd w:val="clear" w:fill="FFFFFF"/>
        </w:rPr>
        <w:t>河南农业大学经济与管理学院2023年硕士研究生农林经济管理专业调剂公告</w:t>
      </w:r>
    </w:p>
    <w:p>
      <w:pPr>
        <w:keepNext w:val="0"/>
        <w:keepLines w:val="0"/>
        <w:widowControl/>
        <w:suppressLineNumbers w:val="0"/>
        <w:shd w:val="clear" w:fill="FFFFFF"/>
        <w:spacing w:before="360" w:beforeAutospacing="0" w:after="0" w:afterAutospacing="0" w:line="468" w:lineRule="atLeast"/>
        <w:ind w:left="0" w:righ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shd w:val="clear" w:fill="FFFFFF"/>
          <w:lang w:val="en-US" w:eastAsia="zh-CN" w:bidi="ar"/>
        </w:rPr>
        <w:t>发布时间：2023-03-30 17:40    浏览次数：485</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一、拟接受调剂专业</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192"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根据我院2023年硕士研究生招生计划及目前考生录取情况，以下专业接收调剂生∶</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248"/>
        <w:gridCol w:w="1248"/>
        <w:gridCol w:w="1572"/>
        <w:gridCol w:w="1116"/>
        <w:gridCol w:w="105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248"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Style w:val="5"/>
                <w:rFonts w:ascii="宋体" w:hAnsi="宋体" w:eastAsia="宋体" w:cs="宋体"/>
                <w:b/>
                <w:bCs/>
                <w:kern w:val="0"/>
                <w:sz w:val="16"/>
                <w:szCs w:val="16"/>
                <w:bdr w:val="none" w:color="auto" w:sz="0" w:space="0"/>
                <w:lang w:val="en-US" w:eastAsia="zh-CN" w:bidi="ar"/>
              </w:rPr>
              <w:t>学位类型</w:t>
            </w:r>
          </w:p>
        </w:tc>
        <w:tc>
          <w:tcPr>
            <w:tcW w:w="1248"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Style w:val="5"/>
                <w:rFonts w:ascii="宋体" w:hAnsi="宋体" w:eastAsia="宋体" w:cs="宋体"/>
                <w:b/>
                <w:bCs/>
                <w:kern w:val="0"/>
                <w:sz w:val="16"/>
                <w:szCs w:val="16"/>
                <w:bdr w:val="none" w:color="auto" w:sz="0" w:space="0"/>
                <w:lang w:val="en-US" w:eastAsia="zh-CN" w:bidi="ar"/>
              </w:rPr>
              <w:t>专业代码</w:t>
            </w:r>
          </w:p>
        </w:tc>
        <w:tc>
          <w:tcPr>
            <w:tcW w:w="157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Style w:val="5"/>
                <w:rFonts w:ascii="宋体" w:hAnsi="宋体" w:eastAsia="宋体" w:cs="宋体"/>
                <w:b/>
                <w:bCs/>
                <w:kern w:val="0"/>
                <w:sz w:val="16"/>
                <w:szCs w:val="16"/>
                <w:bdr w:val="none" w:color="auto" w:sz="0" w:space="0"/>
                <w:lang w:val="en-US" w:eastAsia="zh-CN" w:bidi="ar"/>
              </w:rPr>
              <w:t>专业名称</w:t>
            </w:r>
          </w:p>
        </w:tc>
        <w:tc>
          <w:tcPr>
            <w:tcW w:w="1116"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Style w:val="5"/>
                <w:rFonts w:ascii="宋体" w:hAnsi="宋体" w:eastAsia="宋体" w:cs="宋体"/>
                <w:b/>
                <w:bCs/>
                <w:kern w:val="0"/>
                <w:sz w:val="16"/>
                <w:szCs w:val="16"/>
                <w:bdr w:val="none" w:color="auto" w:sz="0" w:space="0"/>
                <w:lang w:val="en-US" w:eastAsia="zh-CN" w:bidi="ar"/>
              </w:rPr>
              <w:t>学习方式</w:t>
            </w:r>
          </w:p>
        </w:tc>
        <w:tc>
          <w:tcPr>
            <w:tcW w:w="1056"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Style w:val="5"/>
                <w:rFonts w:ascii="宋体" w:hAnsi="宋体" w:eastAsia="宋体" w:cs="宋体"/>
                <w:b/>
                <w:bCs/>
                <w:kern w:val="0"/>
                <w:sz w:val="16"/>
                <w:szCs w:val="16"/>
                <w:bdr w:val="none" w:color="auto" w:sz="0" w:space="0"/>
                <w:lang w:val="en-US" w:eastAsia="zh-CN" w:bidi="ar"/>
              </w:rPr>
              <w:t>调剂指标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248"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Fonts w:ascii="宋体" w:hAnsi="宋体" w:eastAsia="宋体" w:cs="宋体"/>
                <w:kern w:val="0"/>
                <w:sz w:val="16"/>
                <w:szCs w:val="16"/>
                <w:bdr w:val="none" w:color="auto" w:sz="0" w:space="0"/>
                <w:lang w:val="en-US" w:eastAsia="zh-CN" w:bidi="ar"/>
              </w:rPr>
              <w:t>学术学位</w:t>
            </w:r>
          </w:p>
        </w:tc>
        <w:tc>
          <w:tcPr>
            <w:tcW w:w="1248"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Fonts w:ascii="宋体" w:hAnsi="宋体" w:eastAsia="宋体" w:cs="宋体"/>
                <w:kern w:val="0"/>
                <w:sz w:val="16"/>
                <w:szCs w:val="16"/>
                <w:bdr w:val="none" w:color="auto" w:sz="0" w:space="0"/>
                <w:lang w:val="en-US" w:eastAsia="zh-CN" w:bidi="ar"/>
              </w:rPr>
              <w:t>120300</w:t>
            </w:r>
          </w:p>
        </w:tc>
        <w:tc>
          <w:tcPr>
            <w:tcW w:w="157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Fonts w:ascii="宋体" w:hAnsi="宋体" w:eastAsia="宋体" w:cs="宋体"/>
                <w:kern w:val="0"/>
                <w:sz w:val="16"/>
                <w:szCs w:val="16"/>
                <w:bdr w:val="none" w:color="auto" w:sz="0" w:space="0"/>
                <w:lang w:val="en-US" w:eastAsia="zh-CN" w:bidi="ar"/>
              </w:rPr>
              <w:t>农林经济管理</w:t>
            </w:r>
          </w:p>
        </w:tc>
        <w:tc>
          <w:tcPr>
            <w:tcW w:w="1116"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Fonts w:ascii="宋体" w:hAnsi="宋体" w:eastAsia="宋体" w:cs="宋体"/>
                <w:kern w:val="0"/>
                <w:sz w:val="16"/>
                <w:szCs w:val="16"/>
                <w:bdr w:val="none" w:color="auto" w:sz="0" w:space="0"/>
                <w:lang w:val="en-US" w:eastAsia="zh-CN" w:bidi="ar"/>
              </w:rPr>
              <w:t>全日制</w:t>
            </w:r>
          </w:p>
        </w:tc>
        <w:tc>
          <w:tcPr>
            <w:tcW w:w="1056"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keepNext w:val="0"/>
              <w:keepLines w:val="0"/>
              <w:widowControl/>
              <w:suppressLineNumbers w:val="0"/>
              <w:jc w:val="left"/>
              <w:rPr>
                <w:sz w:val="16"/>
                <w:szCs w:val="16"/>
              </w:rPr>
            </w:pPr>
            <w:r>
              <w:rPr>
                <w:rFonts w:ascii="宋体" w:hAnsi="宋体" w:eastAsia="宋体" w:cs="宋体"/>
                <w:kern w:val="0"/>
                <w:sz w:val="16"/>
                <w:szCs w:val="16"/>
                <w:bdr w:val="none" w:color="auto" w:sz="0" w:space="0"/>
                <w:lang w:val="en-US" w:eastAsia="zh-CN" w:bidi="ar"/>
              </w:rPr>
              <w:t>7</w:t>
            </w:r>
          </w:p>
        </w:tc>
      </w:tr>
    </w:tbl>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二、调剂志愿填报系统开放和考生志愿锁定时间</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根据招生计划及复试录取结果，我院计划开放研招网调剂系统，详细信息如下：</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系统开放时间：2023年4月6日00:00</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系统关闭时间：2023年4月6日12:00</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调剂志愿锁定时间学校统一设定为36小时，如个别考生需要提前解锁，可联系学院研究生教务员老师。我院对申请调剂考生会尽快给出受理意见，尽可能缩短考生调剂等待时间。同时及时解答考生咨询，确保信息沟通及时、畅通，积极利用调剂系统在线留言功能、咨询电话等渠道为考生提供良好的服务。</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三、调剂基本条件</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调剂考生符合2023年河南农业大学硕士研究生招生简章报考条件。同时还须满足以下条件：</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（1）符合国家对调入专业提出的报考条件要求。</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（2）初试成绩符合第一志愿报考专业在一区（A类考生）全国初试成绩基本要求。</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（3）调入专业与第一志愿报考专业相同或相近，应在同一学科门类范围内。</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（4）初试科目与调入专业初试科目相同或相近，其中初试全国统一命题科目应与调入专业全国统一命题科目相同。</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（5）不接收同等学力考生调剂申请。</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（6）所有调剂考生必须通过教育部指定的“全国硕士生招生调剂服务系统”进行，未通过该系统调剂录取的考生一律无效。</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四、调剂程序</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调剂考生必须通过研招网“硕士研究生调剂复试服务系统”进行相关工作，具体工作按以下流程进行:</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（1）学院发布接收调剂通知，公布接收调剂信息。</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（2）调剂考生在规定的时间内登录“全国硕士研究生调剂服务系统”填写调剂志愿和有关信息。已经被录取的考生不得参加调剂。</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（3）学院严格按照规定审核，在“全国硕士研究生招生调剂服务系统”向可参加复试的考生发送复试通知。收到复试通知的考生须在调剂系统规定时间内在系统中回复确认复试通知。</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（4）考生按学院要求参加复试。</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（5）学院初步确定拟录取名单后，报研究生院备案，由学校在“全国硕士生招生调剂服务系统”向调剂考生发送拟录取通知。收到拟录取通知的调剂考生须在系统规定时间内在系统中回复确认拟录取通知。</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（6）考生未在规定时间内完成学校规定操作或随意解除志愿的，则视为自动放弃复试或拟录取资格。</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五、联系方式</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诚挚欢迎符合调剂条件考生调剂到我院，硕士研究生复试调剂QQ交流群群号:469516126。</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咨询电话:杨老师0371-56990014。</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地址：河南省郑州市郑东新区龙子湖高校区15号繁塔楼A210。</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w:t>
      </w:r>
    </w:p>
    <w:p>
      <w:pPr>
        <w:keepNext w:val="0"/>
        <w:keepLines w:val="0"/>
        <w:widowControl/>
        <w:suppressLineNumbers w:val="0"/>
        <w:pBdr>
          <w:top w:val="dashed" w:color="C9C9C9" w:sz="4" w:space="12"/>
          <w:left w:val="none" w:color="auto" w:sz="0" w:space="0"/>
          <w:bottom w:val="none" w:color="auto" w:sz="0" w:space="0"/>
          <w:right w:val="none" w:color="auto" w:sz="0" w:space="0"/>
        </w:pBdr>
        <w:shd w:val="clear" w:fill="FFFFFF"/>
        <w:spacing w:before="0" w:beforeAutospacing="0" w:after="0" w:afterAutospacing="0" w:line="384" w:lineRule="atLeast"/>
        <w:ind w:left="480" w:right="48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shd w:val="clear" w:fill="FFFFFF"/>
          <w:lang w:val="en-US" w:eastAsia="zh-CN" w:bidi="ar"/>
        </w:rPr>
        <w:t>　　备注∶学院确定复试名单后，会立即进行复试，请有意向调剂至本院的考生，提前准备资格审查相关材料(参考《河南农业大学经济与管理学院2023年硕士研究生复试录取工作办法》)。</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3144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2023-03-31T06:27:24Z</dcterms:created>
  <dc:creator>DELL</dc:creator>
  <cp:lastModifiedBy>曾经的那个老吴</cp:lastModifiedBy>
  <dcterms:modified xsi:type="dcterms:W3CDTF">2023-03-31T06:27:27Z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7FB81664AC7143F3B371CAE54714B5E2_12</vt:lpwstr>
  </property>
</Properties>
</file>