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0"/>
        <w:jc w:val="center"/>
      </w:pPr>
      <w:r>
        <w:rPr>
          <w:rStyle w:val="5"/>
          <w:rFonts w:ascii="微软雅黑" w:hAnsi="微软雅黑" w:eastAsia="微软雅黑" w:cs="微软雅黑"/>
          <w:b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河南大学农学院 2023年学术型硕士研究生调剂公告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20" w:lineRule="atLeast"/>
        <w:ind w:left="0" w:right="0" w:firstLine="320"/>
        <w:jc w:val="left"/>
      </w:pPr>
      <w:r>
        <w:rPr>
          <w:rStyle w:val="5"/>
          <w:rFonts w:hint="eastAsia" w:ascii="微软雅黑" w:hAnsi="微软雅黑" w:eastAsia="微软雅黑" w:cs="微软雅黑"/>
          <w:b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一、河南大学简介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20" w:lineRule="atLeast"/>
        <w:ind w:left="0" w:right="0" w:firstLine="320"/>
        <w:jc w:val="left"/>
      </w:pP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河南大学是国家“双一流”建设高校、省部共建高校。目前，河南大学为多校区办学（三区两院），有开封明伦校区、金明校区和郑州龙子湖校区，以及河南大学深圳研究院、河南大学三亚研究院，总占地面积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5500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余亩。学校现有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37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个学院（教研部），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99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个本科专业，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48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个硕士学位授权一级学科，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21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个博士学位授权一级学科，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19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个博士后科研流动站。现共有教职工近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5000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人，其中专兼职院士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21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人，长江学者、国家杰青、“万人计划”等领军人才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42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人。全日制在校生近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5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万人，其中研究生近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1.1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万人，留学生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800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余人。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20" w:lineRule="atLeast"/>
        <w:ind w:left="0" w:right="0" w:firstLine="320"/>
        <w:jc w:val="left"/>
      </w:pPr>
      <w:r>
        <w:rPr>
          <w:rStyle w:val="5"/>
          <w:rFonts w:hint="eastAsia" w:ascii="微软雅黑" w:hAnsi="微软雅黑" w:eastAsia="微软雅黑" w:cs="微软雅黑"/>
          <w:b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二、农学院简介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20" w:lineRule="atLeast"/>
        <w:ind w:left="0" w:right="0" w:firstLine="320"/>
        <w:jc w:val="left"/>
      </w:pP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河南大学农学院依托生物学双一流学科，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个国家重点实验室（棉花生物育种与综合利用全国重点实验室、省部共建作物逆境适应与改良国家重点实验室）、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个国家级创新引智基地（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111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计划）等多个重点教学研究平台，大力推进农工、农理、农医、农文等深度交叉融合与协同创新发展。学院汇聚了一批以国家杰青、教育部长江学者、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973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首席科学家为学术带头人，中青年教师为骨干的从事农业科研、教学和推广的高水平师资队伍。在农学相关领域获得的国家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 973 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计划、国家重点研发专项、国家自然科学基金重点项目等国家级科研项目已超过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50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余项，累积资助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8000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余万元。在国内外农业学术期刊发表论文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200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余篇，授权发明专利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余项，育成新品种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10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余个。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20" w:lineRule="atLeast"/>
        <w:ind w:left="0" w:right="0" w:firstLine="320"/>
        <w:jc w:val="left"/>
      </w:pP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学院围绕小麦、玉米、棉花、大豆、油菜等主要农作物的发展前沿和趋势，培养德、智、体全面发展，具有扎实的现代生物学和系统的作物学基础理论，掌握现代农业的相关原理和基本生产技术，具备国际化视野、吃苦耐劳品质、创新与创业精神，面向分子设计育种、智慧农业、食品科学、农业大数据的现代农业和新农科建设相匹配的复合应用型人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20" w:lineRule="atLeast"/>
        <w:ind w:left="0" w:right="0" w:firstLine="320"/>
        <w:jc w:val="left"/>
      </w:pPr>
      <w:r>
        <w:rPr>
          <w:rStyle w:val="5"/>
          <w:rFonts w:hint="eastAsia" w:ascii="微软雅黑" w:hAnsi="微软雅黑" w:eastAsia="微软雅黑" w:cs="微软雅黑"/>
          <w:b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三、调剂专业和调剂办法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20" w:lineRule="atLeast"/>
        <w:ind w:left="0" w:right="0" w:firstLine="320"/>
        <w:jc w:val="left"/>
      </w:pP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根据我院一志愿生上线情况，按照预估，我院拟招收部分调剂考生，欢迎相近专业的考生申请调剂，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年全国硕士研究生招生调剂服务系统将于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6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日开通。基本要求参照河南大学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年硕士研究生接收调剂工作办法（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https://grs.henu.edu.cn/info/1176/7363.htm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20" w:lineRule="atLeast"/>
        <w:ind w:left="0" w:right="0" w:firstLine="320"/>
        <w:jc w:val="left"/>
      </w:pP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（一）拟接收专业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20" w:lineRule="atLeast"/>
        <w:ind w:left="0" w:right="0" w:firstLine="320"/>
        <w:jc w:val="left"/>
      </w:pP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作物学（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090100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）</w:t>
      </w:r>
    </w:p>
    <w:tbl>
      <w:tblPr>
        <w:tblW w:w="5310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660"/>
        <w:gridCol w:w="1040"/>
        <w:gridCol w:w="1920"/>
        <w:gridCol w:w="8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sz w:val="12"/>
                <w:szCs w:val="12"/>
                <w:bdr w:val="none" w:color="auto" w:sz="0" w:space="0"/>
              </w:rPr>
              <w:t>学位类型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olor w:val="000000"/>
                <w:sz w:val="12"/>
                <w:szCs w:val="12"/>
                <w:bdr w:val="none" w:color="auto" w:sz="0" w:space="0"/>
              </w:rPr>
              <w:t>专业代码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olor w:val="000000"/>
                <w:sz w:val="12"/>
                <w:szCs w:val="12"/>
                <w:bdr w:val="none" w:color="auto" w:sz="0" w:space="0"/>
              </w:rPr>
              <w:t>专业名称</w:t>
            </w: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olor w:val="000000"/>
                <w:sz w:val="12"/>
                <w:szCs w:val="12"/>
                <w:bdr w:val="none" w:color="auto" w:sz="0" w:space="0"/>
              </w:rPr>
              <w:t>研究方向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olor w:val="000000"/>
                <w:sz w:val="12"/>
                <w:szCs w:val="12"/>
                <w:bdr w:val="none" w:color="auto" w:sz="0" w:space="0"/>
              </w:rPr>
              <w:t>学习方式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83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olor w:val="000000"/>
                <w:sz w:val="12"/>
                <w:szCs w:val="12"/>
                <w:bdr w:val="none" w:color="auto" w:sz="0" w:space="0"/>
                <w:lang w:val="en-US"/>
              </w:rPr>
              <w:t>090100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olor w:val="000000"/>
                <w:sz w:val="12"/>
                <w:szCs w:val="12"/>
                <w:bdr w:val="none" w:color="auto" w:sz="0" w:space="0"/>
              </w:rPr>
              <w:t>作物育种原理与技术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83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olor w:val="000000"/>
                <w:sz w:val="12"/>
                <w:szCs w:val="12"/>
                <w:bdr w:val="none" w:color="auto" w:sz="0" w:space="0"/>
              </w:rPr>
              <w:t>学术学位</w:t>
            </w:r>
          </w:p>
        </w:tc>
        <w:tc>
          <w:tcPr>
            <w:tcW w:w="66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olor w:val="000000"/>
                <w:sz w:val="12"/>
                <w:szCs w:val="12"/>
                <w:bdr w:val="none" w:color="auto" w:sz="0" w:space="0"/>
              </w:rPr>
              <w:t>作物学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olor w:val="000000"/>
                <w:sz w:val="12"/>
                <w:szCs w:val="12"/>
                <w:bdr w:val="none" w:color="auto" w:sz="0" w:space="0"/>
              </w:rPr>
              <w:t>作物分子设计育种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olor w:val="000000"/>
                <w:sz w:val="12"/>
                <w:szCs w:val="12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83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olor w:val="000000"/>
                <w:sz w:val="12"/>
                <w:szCs w:val="12"/>
                <w:bdr w:val="none" w:color="auto" w:sz="0" w:space="0"/>
              </w:rPr>
              <w:t>作物种质创新与遗传工程</w:t>
            </w:r>
          </w:p>
        </w:tc>
        <w:tc>
          <w:tcPr>
            <w:tcW w:w="86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olor w:val="000000"/>
                <w:sz w:val="12"/>
                <w:szCs w:val="12"/>
                <w:bdr w:val="none" w:color="auto" w:sz="0" w:space="0"/>
              </w:rPr>
              <w:t>作物基因组学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20" w:lineRule="atLeast"/>
        <w:ind w:left="0" w:right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20" w:lineRule="atLeast"/>
        <w:ind w:left="0" w:right="0" w:firstLine="320"/>
        <w:jc w:val="left"/>
      </w:pP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（二）申请条件（须同时达到以下要求）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20" w:lineRule="atLeast"/>
        <w:ind w:left="0" w:right="0" w:firstLine="320"/>
        <w:jc w:val="left"/>
      </w:pP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：调入专业与第一志愿报考专业相同或相近，应在同一学科门类范围内（专业代码前两位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09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20" w:lineRule="atLeast"/>
        <w:ind w:left="0" w:right="0" w:firstLine="320"/>
        <w:jc w:val="left"/>
      </w:pP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：初试科目与调入专业初试科目相同或相近，其中初试全国统一命题科目应与调入专业全国统一命题科目相同。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20" w:lineRule="atLeast"/>
        <w:ind w:left="0" w:right="0" w:firstLine="320"/>
        <w:jc w:val="left"/>
      </w:pP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：调剂考生总分和单科分数均需达到调入学校学科（专业）要求的复试分数线。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20" w:lineRule="atLeast"/>
        <w:ind w:left="0" w:right="0" w:firstLine="320"/>
        <w:jc w:val="left"/>
      </w:pP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（三）调剂办法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90" w:lineRule="atLeast"/>
        <w:ind w:left="0" w:right="0" w:firstLine="330"/>
      </w:pP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lang w:val="en-US"/>
        </w:rPr>
        <w:t>1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</w:rPr>
        <w:t>、有调剂意向的考生，请在全国硕士研究生招生调剂服务系统填写调剂申请，调剂服务系统开通时间：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lang w:val="en-US"/>
        </w:rPr>
        <w:t>6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</w:rPr>
        <w:t>日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lang w:val="en-US"/>
        </w:rPr>
        <w:t>0:00 — 4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lang w:val="en-US"/>
        </w:rPr>
        <w:t>7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</w:rPr>
        <w:t>日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lang w:val="en-US"/>
        </w:rPr>
        <w:t>8:00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20" w:lineRule="atLeast"/>
        <w:ind w:left="0" w:right="0" w:firstLine="320"/>
        <w:jc w:val="left"/>
      </w:pP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、学院通过审核调剂生源信息，按照初试报考专业、初试成绩、学科背景、学业水平等学术性、择优性遴选确定参加复试的考生，拟调剂名单经研究生院审核后向符合调剂要求的考生发送复试通知。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20" w:lineRule="atLeast"/>
        <w:ind w:left="0" w:right="0" w:firstLine="320"/>
        <w:jc w:val="left"/>
      </w:pPr>
      <w:r>
        <w:rPr>
          <w:rStyle w:val="5"/>
          <w:rFonts w:hint="eastAsia" w:ascii="微软雅黑" w:hAnsi="微软雅黑" w:eastAsia="微软雅黑" w:cs="微软雅黑"/>
          <w:b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四、在读期间主要资助及奖励</w:t>
      </w:r>
    </w:p>
    <w:tbl>
      <w:tblPr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40"/>
        <w:gridCol w:w="1110"/>
        <w:gridCol w:w="100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一等（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30%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）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12000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学业奖学金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二等（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40%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）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8000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三等（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30%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）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4000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国家奖学金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2%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）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20000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国家助学金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100%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）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6000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河南大学奖学金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10%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）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1000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侯镜如奖学金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5%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）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3000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一等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2000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河南大学优秀学术论文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二等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1000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三等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500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20" w:lineRule="atLeast"/>
        <w:ind w:left="0" w:right="0" w:firstLine="320"/>
        <w:jc w:val="left"/>
      </w:pP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此外，导师根据科研表现情况发放助研劳务补助。对品学兼优的学生提供出国交流的机会，每年遴选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10-20%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研究生赴国（境）外开展科研合作和参加学术会议等。研究生二年级可以直接申请“硕博连读”或优先推荐到国（境）合作实验室或课题组攻读博士学位。国（境）外攻读博士学位的优秀研究生可申请实验室资助，资助标准参照国家留学基金委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20" w:lineRule="atLeast"/>
        <w:ind w:left="0" w:right="0" w:firstLine="320"/>
        <w:jc w:val="left"/>
      </w:pPr>
      <w:r>
        <w:rPr>
          <w:rStyle w:val="5"/>
          <w:rFonts w:hint="eastAsia" w:ascii="微软雅黑" w:hAnsi="微软雅黑" w:eastAsia="微软雅黑" w:cs="微软雅黑"/>
          <w:b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五、联系人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2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0371-22656010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18203612138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（关老师）；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13323659416</w:t>
      </w: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（徐老师）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2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邮箱：</w:t>
      </w:r>
      <w:r>
        <w:rPr>
          <w:color w:val="000000"/>
          <w:u w:val="none"/>
          <w:bdr w:val="none" w:color="auto" w:sz="0" w:space="0"/>
          <w:shd w:val="clear" w:fill="FFFFFF"/>
          <w:lang w:val="en-US"/>
        </w:rPr>
        <w:fldChar w:fldCharType="begin"/>
      </w:r>
      <w:r>
        <w:rPr>
          <w:color w:val="000000"/>
          <w:u w:val="none"/>
          <w:bdr w:val="none" w:color="auto" w:sz="0" w:space="0"/>
          <w:shd w:val="clear" w:fill="FFFFFF"/>
          <w:lang w:val="en-US"/>
        </w:rPr>
        <w:instrText xml:space="preserve"> HYPERLINK "mailto:hndxnxy@henu.edu.cn" </w:instrText>
      </w:r>
      <w:r>
        <w:rPr>
          <w:color w:val="000000"/>
          <w:u w:val="none"/>
          <w:bdr w:val="none" w:color="auto" w:sz="0" w:space="0"/>
          <w:shd w:val="clear" w:fill="FFFFFF"/>
          <w:lang w:val="en-US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lang w:val="en-US"/>
        </w:rPr>
        <w:t>hndxnxy@henu.edu.cn</w:t>
      </w:r>
      <w:r>
        <w:rPr>
          <w:color w:val="000000"/>
          <w:u w:val="none"/>
          <w:bdr w:val="none" w:color="auto" w:sz="0" w:space="0"/>
          <w:shd w:val="clear" w:fill="FFFFFF"/>
          <w:lang w:val="en-US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2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欢迎优秀考生来我院深造，若有需要请直接电话或邮箱联系。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FA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2023-05-19T03:09:04Z</dcterms:created>
  <dc:creator>86188</dc:creator>
  <cp:lastModifiedBy>随风而动</cp:lastModifiedBy>
  <dcterms:modified xsi:type="dcterms:W3CDTF">2023-05-19T03:09:05Z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