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20" w:beforeAutospacing="0" w:after="20" w:afterAutospacing="0" w:line="520" w:lineRule="atLeast"/>
        <w:ind w:left="60" w:right="60" w:firstLine="0"/>
        <w:jc w:val="center"/>
        <w:rPr>
          <w:rFonts w:ascii="微软雅黑" w:hAnsi="微软雅黑" w:eastAsia="微软雅黑" w:cs="微软雅黑"/>
          <w:i w:val="0"/>
          <w:caps w:val="0"/>
          <w:color w:val="333333"/>
          <w:spacing w:val="0"/>
          <w:sz w:val="26"/>
          <w:szCs w:val="26"/>
        </w:rPr>
      </w:pPr>
      <w:r>
        <w:rPr>
          <w:rFonts w:hint="eastAsia" w:ascii="微软雅黑" w:hAnsi="微软雅黑" w:eastAsia="微软雅黑" w:cs="微软雅黑"/>
          <w:i w:val="0"/>
          <w:caps w:val="0"/>
          <w:color w:val="333333"/>
          <w:spacing w:val="0"/>
          <w:sz w:val="26"/>
          <w:szCs w:val="26"/>
          <w:bdr w:val="none" w:color="auto" w:sz="0" w:space="0"/>
          <w:shd w:val="clear" w:fill="FFFFFF"/>
        </w:rPr>
        <w:t>设计艺术学院学院2023年硕士研究生招生调剂工作实施细则</w:t>
      </w:r>
    </w:p>
    <w:p>
      <w:pPr>
        <w:keepNext w:val="0"/>
        <w:keepLines w:val="0"/>
        <w:widowControl/>
        <w:suppressLineNumbers w:val="0"/>
        <w:pBdr>
          <w:top w:val="none" w:color="auto" w:sz="0" w:space="0"/>
          <w:left w:val="none" w:color="auto" w:sz="0" w:space="0"/>
          <w:bottom w:val="dotted" w:color="003366" w:sz="4" w:space="0"/>
          <w:right w:val="none" w:color="auto" w:sz="0" w:space="0"/>
        </w:pBdr>
        <w:shd w:val="clear" w:fill="FFFFFF"/>
        <w:spacing w:before="40" w:beforeAutospacing="0" w:after="40" w:afterAutospacing="0" w:line="200" w:lineRule="atLeast"/>
        <w:ind w:left="0" w:right="0" w:firstLine="0"/>
        <w:jc w:val="center"/>
        <w:rPr>
          <w:rFonts w:ascii="微软雅黑" w:hAnsi="微软雅黑" w:eastAsia="微软雅黑" w:cs="微软雅黑"/>
          <w:i w:val="0"/>
          <w:caps w:val="0"/>
          <w:color w:val="333333"/>
          <w:spacing w:val="0"/>
          <w:sz w:val="12"/>
          <w:szCs w:val="12"/>
        </w:rPr>
      </w:pPr>
      <w:r>
        <w:rPr>
          <w:rFonts w:hint="eastAsia" w:ascii="微软雅黑" w:hAnsi="微软雅黑" w:eastAsia="微软雅黑" w:cs="微软雅黑"/>
          <w:i w:val="0"/>
          <w:caps w:val="0"/>
          <w:color w:val="333333"/>
          <w:spacing w:val="0"/>
          <w:kern w:val="0"/>
          <w:sz w:val="12"/>
          <w:szCs w:val="12"/>
          <w:bdr w:val="none" w:color="auto" w:sz="0" w:space="0"/>
          <w:shd w:val="clear" w:fill="FFFFFF"/>
          <w:lang w:val="en-US" w:eastAsia="zh-CN" w:bidi="ar"/>
        </w:rPr>
        <w:t>作者： 发布于：2023-04-04 17:45:37 点击量：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调剂工作是硕士研究生招生录取工作的重要环节，是满足考生志愿选择、保障考生权益的重要渠道。为规范学校调剂工作程序，提升服务质量，确保择优选拔，根据教育部《2023年全国硕士研究生招生工作管理规定》等文件精神，特制订本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一、接收调剂专业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接收调剂专业为1305设计学（学硕），0855机械（专硕）（工业设计工程方向），调剂名额如下。</w:t>
      </w:r>
    </w:p>
    <w:tbl>
      <w:tblPr>
        <w:tblW w:w="870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2366"/>
        <w:gridCol w:w="4286"/>
        <w:gridCol w:w="2048"/>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49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6"/>
                <w:sz w:val="28"/>
                <w:szCs w:val="28"/>
                <w:bdr w:val="none" w:color="auto" w:sz="0" w:space="0"/>
              </w:rPr>
              <w:t>专业代码及名称</w:t>
            </w:r>
          </w:p>
        </w:tc>
        <w:tc>
          <w:tcPr>
            <w:tcW w:w="270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6"/>
                <w:sz w:val="28"/>
                <w:szCs w:val="28"/>
                <w:bdr w:val="none" w:color="auto" w:sz="0" w:space="0"/>
              </w:rPr>
              <w:t>研究方向</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6"/>
                <w:sz w:val="28"/>
                <w:szCs w:val="28"/>
                <w:bdr w:val="none" w:color="auto" w:sz="0" w:space="0"/>
              </w:rPr>
              <w:t>调剂名额</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49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085500机械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（专业学位）</w:t>
            </w:r>
          </w:p>
        </w:tc>
        <w:tc>
          <w:tcPr>
            <w:tcW w:w="270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01（全日制）粮油食品机械工业设计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02（全日制）工程装备工业设计</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4</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490" w:type="dxa"/>
            <w:vMerge w:val="restart"/>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130500设计学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（学术学位）</w:t>
            </w:r>
          </w:p>
        </w:tc>
        <w:tc>
          <w:tcPr>
            <w:tcW w:w="270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01（全日制）工业设计理论与方法研究</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1490" w:type="dxa"/>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c>
          <w:tcPr>
            <w:tcW w:w="270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02（全日制）地域文化再生系统设计理论与方法研究</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1490" w:type="dxa"/>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c>
          <w:tcPr>
            <w:tcW w:w="270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03（全日制）信息和视觉设计理论与方法研究</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4</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备注：以上专业调剂系统开通时间为：2023年4月6日00:00:00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二、考生调剂基本条件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1.符合调入专业的报考条件。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2.初试成绩（单科、总分）符合第一志愿报考专业和拟调入专业所在地区的“2023年全国硕士研究生招生考试考生进入复试的初试成绩基本要求”。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3.调入专业与第一志愿报考专业相同或相近，应在同一学科门类范围内。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4.初试科目与调入专业初试科目相同或相近，其中初试全国统一命题科目应与调入专业全国统一命题科目相同，自命题科目相同或相似性根据我校硕士研究生培养目标、科目考试大纲、学科专业特点等因素综合研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5.其他学科专业或专项计划调剂要求依照《2023年全国硕士研究生招生工作管理规定》第九章相关规定执行。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6.符合我校招生简章中规定的报考条件和招生学院复试细则及调剂专业相关要求中规定的准予参加复试的条件。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7.所有拟调剂到我校的考生必须保证学籍、学历的真实准确。未通过调剂系统提供的学历学籍信息核验的不接收调剂；若出现学籍学历问题导致不能录取将由考生本人承担全部责任。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三、调剂复试工作安排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（一）复试报到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请于4月8日上午8:30——10:00在河南工业大学莲花街校区设计艺术学院18号教学楼18428室报到，并进行考生资格审查，审查合格后领取复试通知书。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（二）复试资格审查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详见《河南工业大学设计艺术学院2023年硕士研究生招生复试工作实施细则》。https://design.haut.edu.cn/info/1031/7952.htm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（三）复试内容及时间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复试内容由专业笔试和面试两部分组成，其中笔试科目考试时间90分钟；面试内容包括综合能力和外语口语测试，每位考生面试时间15分钟。跨专业和同等学力考生加试两门专业课，每门专业课考试时间90分钟。</w:t>
      </w:r>
    </w:p>
    <w:tbl>
      <w:tblPr>
        <w:tblW w:w="870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476"/>
        <w:gridCol w:w="1399"/>
        <w:gridCol w:w="1092"/>
        <w:gridCol w:w="2381"/>
        <w:gridCol w:w="2352"/>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专业代码</w:t>
            </w:r>
          </w:p>
        </w:tc>
        <w:tc>
          <w:tcPr>
            <w:tcW w:w="91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研究方向</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笔试科目</w:t>
            </w:r>
          </w:p>
        </w:tc>
        <w:tc>
          <w:tcPr>
            <w:tcW w:w="144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笔试时间</w:t>
            </w:r>
          </w:p>
        </w:tc>
        <w:tc>
          <w:tcPr>
            <w:tcW w:w="153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面试时间</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vMerge w:val="restart"/>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130500设计学（学术学位）</w:t>
            </w:r>
          </w:p>
        </w:tc>
        <w:tc>
          <w:tcPr>
            <w:tcW w:w="91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01工业设计理论与方法研究</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手绘</w:t>
            </w:r>
          </w:p>
        </w:tc>
        <w:tc>
          <w:tcPr>
            <w:tcW w:w="144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时间：2023年4月8日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上午10:30—12:00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复试地点：18018</w:t>
            </w:r>
          </w:p>
        </w:tc>
        <w:tc>
          <w:tcPr>
            <w:tcW w:w="153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时间：2023年4月8日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下午13:00—下午18:00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复试地点：河南省工业设计研究院</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c>
          <w:tcPr>
            <w:tcW w:w="91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02地域文化再生系统设计理论与方法研究</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手绘</w:t>
            </w:r>
          </w:p>
        </w:tc>
        <w:tc>
          <w:tcPr>
            <w:tcW w:w="144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时间：2023年4月8日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上午10:30—12:00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复试地点：18018</w:t>
            </w:r>
          </w:p>
        </w:tc>
        <w:tc>
          <w:tcPr>
            <w:tcW w:w="153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时间：2023年4月8日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下午13:00—下午18:00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复试地点：18428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c>
          <w:tcPr>
            <w:tcW w:w="91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03信息和视觉设计理论与方法研究</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手绘</w:t>
            </w:r>
          </w:p>
        </w:tc>
        <w:tc>
          <w:tcPr>
            <w:tcW w:w="144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时间：2023年4月8日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上午10:30—12:00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复试地点：18018</w:t>
            </w:r>
          </w:p>
        </w:tc>
        <w:tc>
          <w:tcPr>
            <w:tcW w:w="153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时间：2023年4月8日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下午13:00—下午18:00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复试地点：18428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085500机械（专业学位）</w:t>
            </w:r>
          </w:p>
        </w:tc>
        <w:tc>
          <w:tcPr>
            <w:tcW w:w="91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01粮油食品机械工业设计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02工程装备工业设计</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专业设计软件测试</w:t>
            </w:r>
          </w:p>
        </w:tc>
        <w:tc>
          <w:tcPr>
            <w:tcW w:w="144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时间：2023年4月8日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上午10:30—12:00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复试地点：18110</w:t>
            </w:r>
          </w:p>
        </w:tc>
        <w:tc>
          <w:tcPr>
            <w:tcW w:w="153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时间：2023年4月8日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下午13:00—下午18:00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复试地点：河南省工业设计研究院</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备注：参加手绘科目考试的同学画笔和工具提前准备好并置于桌面之上。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（四）其他复试细则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其他复试细则同一志愿，详见《河南工业大学设计艺术学院2023年硕士研究生招生复试工作实施细则》。https://design.haut.edu.cn/info/1031/7952.htm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四、调剂程序及录取办法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详见学校研招网：《河南工业大学2023年接收调剂硕士研究生工作办法》https://yjszs.haut.edu.cn/info/1011/3042.htm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五、联系咨询电话及其他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学院咨询电话：0371-67758009（刘老师）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学院邮箱：syyjs@haut.edu.cn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200" w:right="200" w:firstLine="420"/>
        <w:jc w:val="left"/>
        <w:rPr>
          <w:sz w:val="28"/>
          <w:szCs w:val="28"/>
        </w:rPr>
      </w:pPr>
      <w:r>
        <w:rPr>
          <w:rFonts w:hint="eastAsia" w:ascii="微软雅黑" w:hAnsi="微软雅黑" w:eastAsia="微软雅黑" w:cs="微软雅黑"/>
          <w:i w:val="0"/>
          <w:caps w:val="0"/>
          <w:color w:val="333333"/>
          <w:spacing w:val="0"/>
          <w:sz w:val="28"/>
          <w:szCs w:val="28"/>
          <w:bdr w:val="none" w:color="auto" w:sz="0" w:space="0"/>
          <w:shd w:val="clear" w:fill="FFFFFF"/>
        </w:rPr>
        <w:t>未尽事宜，依照《河南工业大学2023年硕士研究生招生复试录取办法》相关规定执行。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BA85E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2023-05-19T06:17:12Z</dcterms:created>
  <dc:creator>86188</dc:creator>
  <cp:lastModifiedBy>随风而动</cp:lastModifiedBy>
  <dcterms:modified xsi:type="dcterms:W3CDTF">2023-05-19T06:17:13Z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